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01216" w14:textId="77777777" w:rsidR="003E236B" w:rsidRPr="003E236B" w:rsidRDefault="003E236B" w:rsidP="003E236B">
      <w:pPr>
        <w:jc w:val="center"/>
        <w:rPr>
          <w:b/>
        </w:rPr>
      </w:pPr>
      <w:r w:rsidRPr="003E236B">
        <w:rPr>
          <w:b/>
        </w:rPr>
        <w:t>Meeting Summary</w:t>
      </w:r>
    </w:p>
    <w:p w14:paraId="20D2BBAC" w14:textId="77777777" w:rsidR="003E236B" w:rsidRPr="003E236B" w:rsidRDefault="003E236B" w:rsidP="003E236B">
      <w:pPr>
        <w:jc w:val="center"/>
        <w:rPr>
          <w:b/>
        </w:rPr>
      </w:pPr>
      <w:r w:rsidRPr="003E236B">
        <w:rPr>
          <w:b/>
        </w:rPr>
        <w:t>Tourism Advisory Committee (TAC)</w:t>
      </w:r>
    </w:p>
    <w:p w14:paraId="4F767B9E" w14:textId="48C72A6C" w:rsidR="003E236B" w:rsidRPr="003E236B" w:rsidRDefault="003C6AA9" w:rsidP="003E236B">
      <w:pPr>
        <w:jc w:val="center"/>
        <w:rPr>
          <w:b/>
        </w:rPr>
      </w:pPr>
      <w:r>
        <w:rPr>
          <w:b/>
        </w:rPr>
        <w:t>September 18, 2019</w:t>
      </w:r>
    </w:p>
    <w:p w14:paraId="0F7136D7" w14:textId="77777777" w:rsidR="00A17120" w:rsidRDefault="00B63B9F" w:rsidP="004022D2">
      <w:pPr>
        <w:jc w:val="center"/>
        <w:rPr>
          <w:b/>
        </w:rPr>
      </w:pPr>
      <w:r w:rsidRPr="00B63B9F">
        <w:rPr>
          <w:b/>
        </w:rPr>
        <w:t xml:space="preserve"> </w:t>
      </w:r>
    </w:p>
    <w:p w14:paraId="055192CD" w14:textId="097C255B" w:rsidR="003E236B" w:rsidRDefault="003E236B" w:rsidP="006E2C72">
      <w:pPr>
        <w:ind w:left="2160" w:hanging="2160"/>
        <w:jc w:val="both"/>
      </w:pPr>
      <w:r>
        <w:rPr>
          <w:b/>
        </w:rPr>
        <w:t>TAC Attendees:</w:t>
      </w:r>
      <w:r>
        <w:rPr>
          <w:b/>
        </w:rPr>
        <w:tab/>
      </w:r>
      <w:r>
        <w:t>Sue Adler, Melinda Allen,</w:t>
      </w:r>
      <w:r w:rsidR="003C6AA9">
        <w:t xml:space="preserve"> </w:t>
      </w:r>
      <w:r w:rsidR="003C6AA9" w:rsidRPr="003E236B">
        <w:t>Michael Ambrose</w:t>
      </w:r>
      <w:r w:rsidR="003C6AA9">
        <w:t>,</w:t>
      </w:r>
      <w:r>
        <w:t xml:space="preserve"> </w:t>
      </w:r>
      <w:r w:rsidR="003C6AA9">
        <w:t>Mark Dana,</w:t>
      </w:r>
      <w:r>
        <w:t xml:space="preserve"> </w:t>
      </w:r>
      <w:r w:rsidR="006E2C72">
        <w:t>Clinton Edmin</w:t>
      </w:r>
      <w:r w:rsidR="00AC1596">
        <w:t xml:space="preserve">ster, </w:t>
      </w:r>
      <w:r>
        <w:t xml:space="preserve">Bill Lovett, </w:t>
      </w:r>
      <w:r w:rsidR="003C6AA9">
        <w:t>Joe Marinelli</w:t>
      </w:r>
      <w:r w:rsidR="00151B59">
        <w:t xml:space="preserve"> </w:t>
      </w:r>
      <w:r>
        <w:t>&amp; Michael Owens</w:t>
      </w:r>
    </w:p>
    <w:p w14:paraId="25797AE5" w14:textId="77777777" w:rsidR="003E236B" w:rsidRDefault="003E236B" w:rsidP="006E2C72">
      <w:pPr>
        <w:ind w:left="2160" w:hanging="2160"/>
        <w:jc w:val="both"/>
      </w:pPr>
    </w:p>
    <w:p w14:paraId="406C746A" w14:textId="56E4469E" w:rsidR="003E236B" w:rsidRDefault="003E236B" w:rsidP="006E2C72">
      <w:pPr>
        <w:ind w:left="2160" w:hanging="2160"/>
        <w:jc w:val="both"/>
      </w:pPr>
      <w:r>
        <w:rPr>
          <w:b/>
        </w:rPr>
        <w:t>TAC Absences:</w:t>
      </w:r>
      <w:r>
        <w:rPr>
          <w:b/>
        </w:rPr>
        <w:tab/>
      </w:r>
      <w:r w:rsidR="00AC1596">
        <w:t xml:space="preserve">Charlie Brazil </w:t>
      </w:r>
      <w:r w:rsidR="003C6AA9">
        <w:t>&amp; Vaughnette Goode- Walker</w:t>
      </w:r>
    </w:p>
    <w:p w14:paraId="1BBADC74" w14:textId="77777777" w:rsidR="003E236B" w:rsidRDefault="003E236B" w:rsidP="006E2C72">
      <w:pPr>
        <w:ind w:left="2160" w:hanging="2160"/>
        <w:jc w:val="both"/>
      </w:pPr>
    </w:p>
    <w:p w14:paraId="6AA80EBA" w14:textId="77777777" w:rsidR="003E236B" w:rsidRDefault="003E236B" w:rsidP="006E2C72">
      <w:pPr>
        <w:ind w:left="2160" w:hanging="2160"/>
        <w:jc w:val="both"/>
      </w:pPr>
      <w:r>
        <w:rPr>
          <w:b/>
        </w:rPr>
        <w:t>City Staff:</w:t>
      </w:r>
      <w:r>
        <w:tab/>
        <w:t>Susan Broker, Edward Grant &amp; Rachel Scott</w:t>
      </w:r>
    </w:p>
    <w:p w14:paraId="4C49E570" w14:textId="77777777" w:rsidR="00151B59" w:rsidRDefault="00151B59" w:rsidP="006E2C72">
      <w:pPr>
        <w:ind w:left="2160" w:hanging="2160"/>
        <w:jc w:val="both"/>
      </w:pPr>
    </w:p>
    <w:p w14:paraId="49F3DACB" w14:textId="42609EF1" w:rsidR="00151B59" w:rsidRDefault="00151B59" w:rsidP="006E2C72">
      <w:pPr>
        <w:ind w:left="2160" w:hanging="2160"/>
        <w:jc w:val="both"/>
      </w:pPr>
      <w:r w:rsidRPr="00151B59">
        <w:rPr>
          <w:b/>
        </w:rPr>
        <w:t>Guest Attendee:</w:t>
      </w:r>
      <w:r>
        <w:t xml:space="preserve"> </w:t>
      </w:r>
      <w:r>
        <w:tab/>
      </w:r>
      <w:r w:rsidR="003C6AA9">
        <w:t>City Manager Pat Mona</w:t>
      </w:r>
      <w:r w:rsidR="00BE697A">
        <w:t>han, Bret Bell, Patrick Connell</w:t>
      </w:r>
      <w:r w:rsidR="003C6AA9">
        <w:t xml:space="preserve"> &amp; Mickey Minnick </w:t>
      </w:r>
    </w:p>
    <w:p w14:paraId="2B1D872C" w14:textId="77777777" w:rsidR="003E236B" w:rsidRDefault="003E236B" w:rsidP="006E2C72">
      <w:pPr>
        <w:ind w:left="2160" w:hanging="2160"/>
        <w:jc w:val="both"/>
      </w:pPr>
    </w:p>
    <w:p w14:paraId="26D76C44" w14:textId="77777777" w:rsidR="00566C31" w:rsidRDefault="00566C31" w:rsidP="006E2C72">
      <w:pPr>
        <w:ind w:left="2160" w:hanging="2160"/>
        <w:jc w:val="both"/>
      </w:pPr>
    </w:p>
    <w:p w14:paraId="316138E8" w14:textId="77777777" w:rsidR="003E236B" w:rsidRDefault="003E236B" w:rsidP="006E2C72">
      <w:pPr>
        <w:ind w:left="2160" w:hanging="2160"/>
        <w:jc w:val="both"/>
        <w:rPr>
          <w:b/>
        </w:rPr>
      </w:pPr>
      <w:r>
        <w:rPr>
          <w:b/>
        </w:rPr>
        <w:t>Chair’s Report</w:t>
      </w:r>
    </w:p>
    <w:p w14:paraId="79D0EBB4" w14:textId="11370BC8" w:rsidR="005E2824" w:rsidRDefault="00566C31" w:rsidP="006E2C72">
      <w:pPr>
        <w:jc w:val="both"/>
      </w:pPr>
      <w:r w:rsidRPr="001C4D75">
        <w:t xml:space="preserve">Chairwoman Melinda Allen opened the meeting by asking for any comments on the </w:t>
      </w:r>
      <w:r w:rsidR="003C6AA9">
        <w:t xml:space="preserve">August 21, 2019 </w:t>
      </w:r>
      <w:r w:rsidRPr="001C4D75">
        <w:t>minutes</w:t>
      </w:r>
      <w:r w:rsidR="00504278">
        <w:t xml:space="preserve">. </w:t>
      </w:r>
      <w:r w:rsidR="00C15342">
        <w:t>Michael Owens</w:t>
      </w:r>
      <w:r w:rsidR="00504278">
        <w:t xml:space="preserve"> made the first motion to pass the minutes from the </w:t>
      </w:r>
      <w:r w:rsidR="00C15342">
        <w:t>August 21</w:t>
      </w:r>
      <w:r w:rsidR="00C15342" w:rsidRPr="00C15342">
        <w:rPr>
          <w:vertAlign w:val="superscript"/>
        </w:rPr>
        <w:t>st</w:t>
      </w:r>
      <w:r w:rsidR="00C15342">
        <w:t xml:space="preserve"> meeting</w:t>
      </w:r>
      <w:r w:rsidR="00504278">
        <w:t xml:space="preserve">. </w:t>
      </w:r>
      <w:r w:rsidR="00C15342">
        <w:t xml:space="preserve">Mark Dana </w:t>
      </w:r>
      <w:r w:rsidR="005B58AE">
        <w:t xml:space="preserve">seconded the </w:t>
      </w:r>
      <w:r w:rsidR="005B1AD8">
        <w:t xml:space="preserve">motion to pass minutes </w:t>
      </w:r>
      <w:r w:rsidRPr="0094300D">
        <w:t>with no objections.</w:t>
      </w:r>
    </w:p>
    <w:p w14:paraId="5EEF46E9" w14:textId="77777777" w:rsidR="00566C31" w:rsidRDefault="00566C31" w:rsidP="006E2C72">
      <w:pPr>
        <w:jc w:val="both"/>
      </w:pPr>
    </w:p>
    <w:p w14:paraId="284F8D64" w14:textId="77777777" w:rsidR="00CC0199" w:rsidRDefault="00CC0199" w:rsidP="006E2C72">
      <w:pPr>
        <w:jc w:val="both"/>
        <w:rPr>
          <w:rFonts w:eastAsia="Times New Roman"/>
          <w:b/>
        </w:rPr>
      </w:pPr>
      <w:r w:rsidRPr="00CC0199">
        <w:rPr>
          <w:rFonts w:eastAsia="Times New Roman"/>
          <w:b/>
        </w:rPr>
        <w:t>Discussion with City Manager, Pat Monahan</w:t>
      </w:r>
    </w:p>
    <w:p w14:paraId="2B068A62" w14:textId="6845B583" w:rsidR="00BB34BE" w:rsidRDefault="00DE233E" w:rsidP="006E2C72">
      <w:pPr>
        <w:jc w:val="both"/>
      </w:pPr>
      <w:r w:rsidRPr="001C4D75">
        <w:t>Chairwoman Melinda Allen</w:t>
      </w:r>
      <w:r>
        <w:t xml:space="preserve"> </w:t>
      </w:r>
      <w:r w:rsidR="00881F6E">
        <w:t>opened discussion with how</w:t>
      </w:r>
      <w:r w:rsidR="00881F6E" w:rsidRPr="00881F6E">
        <w:t xml:space="preserve"> </w:t>
      </w:r>
      <w:r w:rsidR="00BB34BE">
        <w:t>the Tourism Advisory Committee (</w:t>
      </w:r>
      <w:r w:rsidR="00881F6E" w:rsidRPr="00881F6E">
        <w:t>TAC</w:t>
      </w:r>
      <w:r w:rsidR="00BB34BE">
        <w:t>)</w:t>
      </w:r>
      <w:r w:rsidR="00881F6E" w:rsidRPr="00881F6E">
        <w:t xml:space="preserve"> works with Council directives</w:t>
      </w:r>
      <w:r w:rsidR="00881F6E">
        <w:t xml:space="preserve"> and </w:t>
      </w:r>
      <w:r w:rsidR="00BB34BE">
        <w:t xml:space="preserve">recognized </w:t>
      </w:r>
      <w:r w:rsidR="00881F6E">
        <w:t>the</w:t>
      </w:r>
      <w:r w:rsidR="00BB34BE">
        <w:t xml:space="preserve"> extraordinary work of the TAC. </w:t>
      </w:r>
      <w:r w:rsidR="00BE697A">
        <w:t>Michael Owens further explained that</w:t>
      </w:r>
      <w:r w:rsidR="00BB34BE">
        <w:t xml:space="preserve"> in most occasions </w:t>
      </w:r>
      <w:r w:rsidR="00260AAC">
        <w:t>TAC members vote</w:t>
      </w:r>
      <w:r w:rsidR="00BB34BE">
        <w:t xml:space="preserve"> unanimous</w:t>
      </w:r>
      <w:r w:rsidR="00260AAC">
        <w:t>ly</w:t>
      </w:r>
      <w:r w:rsidR="00BB34BE">
        <w:t xml:space="preserve">, stating there has been only one time TAC did not have a unanimous vote. The TAC really is a voice for the Business, Tourism, and Residential community. </w:t>
      </w:r>
    </w:p>
    <w:p w14:paraId="643455C2" w14:textId="77777777" w:rsidR="00BB34BE" w:rsidRDefault="00BB34BE" w:rsidP="006E2C72">
      <w:pPr>
        <w:jc w:val="both"/>
      </w:pPr>
    </w:p>
    <w:p w14:paraId="12F0C435" w14:textId="337BF522" w:rsidR="00BB34BE" w:rsidRDefault="00BB34BE" w:rsidP="006E2C72">
      <w:pPr>
        <w:jc w:val="both"/>
      </w:pPr>
      <w:r>
        <w:t>Joe Marinelli continued the discussion by expressing the potential disconnect between Council and TAC – he would like Council to have a better perspective of the work that is being done.</w:t>
      </w:r>
      <w:r w:rsidR="00D3735A">
        <w:t xml:space="preserve"> To Marinelli’s comment- </w:t>
      </w:r>
      <w:r>
        <w:t xml:space="preserve">Pat Monahan stated participatory involvement in all ordinance modifications is critical and is appreciative of the TAC. </w:t>
      </w:r>
    </w:p>
    <w:p w14:paraId="558CD072" w14:textId="16257DAF" w:rsidR="00BB34BE" w:rsidRDefault="00BB34BE" w:rsidP="006E2C72">
      <w:pPr>
        <w:jc w:val="both"/>
      </w:pPr>
    </w:p>
    <w:p w14:paraId="559D56A2" w14:textId="3D8EDE07" w:rsidR="00D3735A" w:rsidRDefault="00D3735A" w:rsidP="006E2C72">
      <w:pPr>
        <w:jc w:val="both"/>
      </w:pPr>
      <w:r>
        <w:t xml:space="preserve">Michael Owens expressed concern of filming impacts– stating the public needs more notification. Owens referenced when </w:t>
      </w:r>
      <w:r w:rsidRPr="00D3735A">
        <w:rPr>
          <w:i/>
        </w:rPr>
        <w:t>Underground Railroad</w:t>
      </w:r>
      <w:r>
        <w:t xml:space="preserve"> was filming</w:t>
      </w:r>
      <w:r w:rsidR="005A45CF">
        <w:t>,</w:t>
      </w:r>
      <w:r>
        <w:t xml:space="preserve"> stating there was no</w:t>
      </w:r>
      <w:r w:rsidR="005A45CF">
        <w:t>t enough</w:t>
      </w:r>
      <w:r>
        <w:t xml:space="preserve"> advance</w:t>
      </w:r>
      <w:r w:rsidR="005A45CF">
        <w:t>d</w:t>
      </w:r>
      <w:r>
        <w:t xml:space="preserve"> notice of filming – particularly on Bay Street and the hotels.  Owens spoke on behalf of TAC stating the Office of Special Events, Film, and Tourism</w:t>
      </w:r>
      <w:r w:rsidR="00350524">
        <w:t xml:space="preserve"> (OSEFT)</w:t>
      </w:r>
      <w:r>
        <w:t xml:space="preserve"> is understaffed and applauds the work the staff does with the man power they currently have. Essentially OSEFT has three separate departments in one and needs more staff. </w:t>
      </w:r>
    </w:p>
    <w:p w14:paraId="39562FE1" w14:textId="77777777" w:rsidR="00350524" w:rsidRDefault="00350524" w:rsidP="006E2C72">
      <w:pPr>
        <w:jc w:val="both"/>
      </w:pPr>
    </w:p>
    <w:p w14:paraId="34730EF1" w14:textId="7CF607FE" w:rsidR="00350524" w:rsidRDefault="005A45CF" w:rsidP="006E2C72">
      <w:pPr>
        <w:jc w:val="both"/>
      </w:pPr>
      <w:r>
        <w:t xml:space="preserve">Owens made </w:t>
      </w:r>
      <w:r w:rsidR="00350524">
        <w:t xml:space="preserve">suggestions </w:t>
      </w:r>
      <w:r>
        <w:t xml:space="preserve">related to </w:t>
      </w:r>
      <w:r w:rsidR="00350524">
        <w:t xml:space="preserve">future notifications of filming and event impacts. </w:t>
      </w:r>
      <w:r>
        <w:t>He specifically expressed gratitude to</w:t>
      </w:r>
      <w:r w:rsidR="00350524">
        <w:t xml:space="preserve"> Edward Grant, Matt Krueger, and </w:t>
      </w:r>
      <w:r>
        <w:t xml:space="preserve">the </w:t>
      </w:r>
      <w:r w:rsidR="00350524">
        <w:t>team</w:t>
      </w:r>
      <w:r>
        <w:t>,</w:t>
      </w:r>
      <w:r w:rsidR="00350524">
        <w:t xml:space="preserve"> </w:t>
      </w:r>
      <w:r>
        <w:t xml:space="preserve">stating that they </w:t>
      </w:r>
      <w:r w:rsidR="00350524">
        <w:t xml:space="preserve">did </w:t>
      </w:r>
      <w:r>
        <w:t xml:space="preserve">an exceptional </w:t>
      </w:r>
      <w:r w:rsidR="00350524">
        <w:t>job with graphics showing impact</w:t>
      </w:r>
      <w:r>
        <w:t>.  However, he suggested that</w:t>
      </w:r>
      <w:r w:rsidR="00350524">
        <w:t xml:space="preserve"> </w:t>
      </w:r>
      <w:r>
        <w:t xml:space="preserve">the information sheet with graphics should also include contact information for </w:t>
      </w:r>
      <w:r w:rsidR="00350524">
        <w:t>anyone involved; SEDA, City of Savannah staff, Savannah Police Department</w:t>
      </w:r>
      <w:r w:rsidR="00D067B1">
        <w:t xml:space="preserve"> (SPD)</w:t>
      </w:r>
      <w:r w:rsidR="00350524">
        <w:t xml:space="preserve">, Film and Production, </w:t>
      </w:r>
      <w:r>
        <w:t>as this would proactively address</w:t>
      </w:r>
      <w:r w:rsidR="00350524">
        <w:t xml:space="preserve"> any negativity based on impact. Owens added </w:t>
      </w:r>
      <w:r>
        <w:t xml:space="preserve">that </w:t>
      </w:r>
      <w:r w:rsidR="00036C71">
        <w:t>m</w:t>
      </w:r>
      <w:r w:rsidR="00350524">
        <w:t>ore City resources should be</w:t>
      </w:r>
      <w:r w:rsidR="00036C71">
        <w:t xml:space="preserve"> </w:t>
      </w:r>
      <w:r w:rsidR="00350524">
        <w:t xml:space="preserve">directed to </w:t>
      </w:r>
      <w:r>
        <w:t>SEFT and that</w:t>
      </w:r>
      <w:r w:rsidR="00036C71">
        <w:t xml:space="preserve"> </w:t>
      </w:r>
      <w:r>
        <w:t xml:space="preserve">the Savannah Regional Film Commission (SRFC) at </w:t>
      </w:r>
      <w:r w:rsidR="00350524">
        <w:t>SEDA should take more responsibility with notification</w:t>
      </w:r>
      <w:r>
        <w:t xml:space="preserve">.  Owens further expressed concerns about what films are </w:t>
      </w:r>
      <w:r>
        <w:lastRenderedPageBreak/>
        <w:t>told when scouting locations in Savannah.  Production should know reality of film-making downtown.  SRFC should work more closely with SEFT to ensure that films are aware of limitations when choosing locations. Owens states that roles between the two agencies need to be defined more clearly.</w:t>
      </w:r>
    </w:p>
    <w:p w14:paraId="5586349B" w14:textId="77777777" w:rsidR="00036C71" w:rsidRDefault="00036C71" w:rsidP="006E2C72">
      <w:pPr>
        <w:jc w:val="both"/>
      </w:pPr>
    </w:p>
    <w:p w14:paraId="29612D3A" w14:textId="7CF21653" w:rsidR="00036C71" w:rsidRDefault="00036C71" w:rsidP="006E2C72">
      <w:pPr>
        <w:jc w:val="both"/>
      </w:pPr>
      <w:r>
        <w:t xml:space="preserve">Monahan responded </w:t>
      </w:r>
      <w:r w:rsidR="005A45CF">
        <w:t xml:space="preserve">that, while he agreed the Special Events, Film and Tourism department has a significant work load, the </w:t>
      </w:r>
      <w:r>
        <w:t xml:space="preserve">City </w:t>
      </w:r>
      <w:r w:rsidR="005A45CF">
        <w:t xml:space="preserve">is </w:t>
      </w:r>
      <w:r>
        <w:t>going through t</w:t>
      </w:r>
      <w:r w:rsidR="005A45CF">
        <w:t>he budget process and he has already had requests for additional staff from two other departments.  Monahan further explained that Savannah is seeing significant private-sector investment.  However, citizens should be mindful that</w:t>
      </w:r>
      <w:r>
        <w:t xml:space="preserve"> 100 million in new construction equates to about $515,000 in revenue for the City. We have to be economically sustainable to hire additional employees. </w:t>
      </w:r>
    </w:p>
    <w:p w14:paraId="189CFCA5" w14:textId="599513B7" w:rsidR="00036C71" w:rsidRDefault="00036C71" w:rsidP="006E2C72">
      <w:pPr>
        <w:jc w:val="both"/>
      </w:pPr>
    </w:p>
    <w:p w14:paraId="01596F32" w14:textId="54A20BE7" w:rsidR="00036C71" w:rsidRDefault="00036C71" w:rsidP="006E2C72">
      <w:pPr>
        <w:jc w:val="both"/>
      </w:pPr>
      <w:r>
        <w:t>Bill Lovett posed the question “Where does the City stand Pay/Benefits wise compared to other organizations?” stating the c</w:t>
      </w:r>
      <w:r w:rsidR="005A45CF">
        <w:t xml:space="preserve">urrent 3.5% unemployment rate. Mr. Monahan disclosed that the City has </w:t>
      </w:r>
      <w:r>
        <w:t>a 13% vacancy</w:t>
      </w:r>
      <w:r w:rsidR="005A45CF">
        <w:t xml:space="preserve"> rate</w:t>
      </w:r>
      <w:r>
        <w:t xml:space="preserve"> and discussed the implementation of the Class and Comp study potentially</w:t>
      </w:r>
      <w:r w:rsidR="00D067B1">
        <w:t xml:space="preserve"> going into effect</w:t>
      </w:r>
      <w:r>
        <w:t xml:space="preserve"> January 1</w:t>
      </w:r>
      <w:r w:rsidR="00D067B1">
        <w:t>, 2020</w:t>
      </w:r>
      <w:r>
        <w:t xml:space="preserve">. Monahan </w:t>
      </w:r>
      <w:r w:rsidR="00D067B1">
        <w:t>specified the s</w:t>
      </w:r>
      <w:r>
        <w:t>tarting salary for SPD will be higher</w:t>
      </w:r>
      <w:r w:rsidR="00D067B1">
        <w:t xml:space="preserve"> than </w:t>
      </w:r>
      <w:r w:rsidR="005A45CF">
        <w:t>other municipalities in the region</w:t>
      </w:r>
      <w:r w:rsidR="00D067B1">
        <w:t>. The City</w:t>
      </w:r>
      <w:r>
        <w:t xml:space="preserve"> need</w:t>
      </w:r>
      <w:r w:rsidR="00D067B1">
        <w:t>s</w:t>
      </w:r>
      <w:r>
        <w:t xml:space="preserve"> to be delibera</w:t>
      </w:r>
      <w:r w:rsidR="00D067B1">
        <w:t>te about how we spend the money and where we are lacking staff</w:t>
      </w:r>
      <w:r w:rsidR="005A45CF">
        <w:t xml:space="preserve"> and resources.  Mr. Monahan further explained that the City is facing infrastructure issues related to</w:t>
      </w:r>
      <w:r>
        <w:t xml:space="preserve"> deferred maintenance.</w:t>
      </w:r>
    </w:p>
    <w:p w14:paraId="1A8E03F2" w14:textId="77777777" w:rsidR="00D067B1" w:rsidRDefault="00D067B1" w:rsidP="006E2C72">
      <w:pPr>
        <w:jc w:val="both"/>
      </w:pPr>
    </w:p>
    <w:p w14:paraId="440AF721" w14:textId="629535FC" w:rsidR="00D067B1" w:rsidRDefault="00D067B1" w:rsidP="006E2C72">
      <w:pPr>
        <w:jc w:val="both"/>
      </w:pPr>
      <w:r>
        <w:t xml:space="preserve">Lovett asked Monahan to stay </w:t>
      </w:r>
      <w:r w:rsidR="005A45CF">
        <w:t xml:space="preserve">on as </w:t>
      </w:r>
      <w:r>
        <w:t>City Manager</w:t>
      </w:r>
      <w:r w:rsidR="005A45CF">
        <w:t>.  Mr.</w:t>
      </w:r>
      <w:r>
        <w:t xml:space="preserve"> Monahan stated he is not staying but will be involved in hiring the next manager and training that person.  </w:t>
      </w:r>
    </w:p>
    <w:p w14:paraId="553A083F" w14:textId="61E908FF" w:rsidR="00D067B1" w:rsidRDefault="00D067B1" w:rsidP="006E2C72">
      <w:pPr>
        <w:jc w:val="both"/>
      </w:pPr>
    </w:p>
    <w:p w14:paraId="277D7915" w14:textId="630A1FA6" w:rsidR="00CC0199" w:rsidRDefault="00CC0199" w:rsidP="006E2C72">
      <w:pPr>
        <w:jc w:val="both"/>
        <w:rPr>
          <w:rFonts w:eastAsia="Times New Roman"/>
          <w:b/>
        </w:rPr>
      </w:pPr>
      <w:r w:rsidRPr="00CC0199">
        <w:rPr>
          <w:rFonts w:eastAsia="Times New Roman"/>
          <w:b/>
        </w:rPr>
        <w:t>Director’s Report – Susan Broker</w:t>
      </w:r>
    </w:p>
    <w:p w14:paraId="53690133" w14:textId="13AC5D42" w:rsidR="00CC0199" w:rsidRDefault="00CC0199" w:rsidP="006E2C72">
      <w:pPr>
        <w:jc w:val="both"/>
        <w:rPr>
          <w:rFonts w:eastAsia="Times New Roman"/>
          <w:b/>
        </w:rPr>
      </w:pPr>
      <w:r w:rsidRPr="00CC0199">
        <w:rPr>
          <w:rFonts w:eastAsia="Times New Roman"/>
          <w:b/>
        </w:rPr>
        <w:t xml:space="preserve">Special Event </w:t>
      </w:r>
      <w:r w:rsidR="00D067B1" w:rsidRPr="00CC0199">
        <w:rPr>
          <w:rFonts w:eastAsia="Times New Roman"/>
          <w:b/>
        </w:rPr>
        <w:t>Ordinan</w:t>
      </w:r>
      <w:r w:rsidR="00D067B1">
        <w:rPr>
          <w:rFonts w:eastAsia="Times New Roman"/>
          <w:b/>
        </w:rPr>
        <w:t xml:space="preserve">ce and </w:t>
      </w:r>
      <w:r w:rsidR="00A156C6">
        <w:rPr>
          <w:rFonts w:eastAsia="Times New Roman"/>
          <w:b/>
        </w:rPr>
        <w:t xml:space="preserve">Tour Service for Hire </w:t>
      </w:r>
      <w:r w:rsidRPr="00CC0199">
        <w:rPr>
          <w:rFonts w:eastAsia="Times New Roman"/>
          <w:b/>
        </w:rPr>
        <w:t>Ordinance Revision Schedule for Council Workshop and Agenda</w:t>
      </w:r>
    </w:p>
    <w:p w14:paraId="1E77E5D7" w14:textId="44628AAD" w:rsidR="00B02F32" w:rsidRPr="00B02F32" w:rsidRDefault="00D067B1" w:rsidP="006E2C72">
      <w:pPr>
        <w:pStyle w:val="ListParagraph"/>
        <w:numPr>
          <w:ilvl w:val="0"/>
          <w:numId w:val="12"/>
        </w:numPr>
        <w:jc w:val="both"/>
        <w:rPr>
          <w:rFonts w:eastAsia="Times New Roman"/>
        </w:rPr>
      </w:pPr>
      <w:r w:rsidRPr="00D067B1">
        <w:rPr>
          <w:rFonts w:eastAsia="Times New Roman"/>
        </w:rPr>
        <w:t>Augus</w:t>
      </w:r>
      <w:r w:rsidR="00B02F32">
        <w:rPr>
          <w:rFonts w:eastAsia="Times New Roman"/>
        </w:rPr>
        <w:t>t 29</w:t>
      </w:r>
      <w:r>
        <w:rPr>
          <w:rFonts w:eastAsia="Times New Roman"/>
        </w:rPr>
        <w:t>- Council Workshop</w:t>
      </w:r>
      <w:r w:rsidR="00A156C6">
        <w:rPr>
          <w:rFonts w:eastAsia="Times New Roman"/>
        </w:rPr>
        <w:t xml:space="preserve">- </w:t>
      </w:r>
      <w:r w:rsidR="00A156C6" w:rsidRPr="00A156C6">
        <w:rPr>
          <w:rFonts w:eastAsia="Times New Roman"/>
        </w:rPr>
        <w:t>Special Event Ordinance</w:t>
      </w:r>
    </w:p>
    <w:p w14:paraId="67883C5F" w14:textId="511E9ECD" w:rsidR="00B02F32" w:rsidRPr="00B02F32" w:rsidRDefault="00B02F32" w:rsidP="006E2C72">
      <w:pPr>
        <w:ind w:left="360"/>
        <w:jc w:val="both"/>
      </w:pPr>
      <w:r>
        <w:t xml:space="preserve">The </w:t>
      </w:r>
      <w:r w:rsidRPr="008808BA">
        <w:t>Special Event Ordinance</w:t>
      </w:r>
      <w:r>
        <w:t xml:space="preserve"> </w:t>
      </w:r>
      <w:r w:rsidR="005A45CF">
        <w:t xml:space="preserve">was presented and well-received during the August 26, 2019 </w:t>
      </w:r>
      <w:r>
        <w:t>Council Work Session</w:t>
      </w:r>
      <w:r w:rsidR="005A45CF">
        <w:t xml:space="preserve">.  The ordinance is scheduled to be places on </w:t>
      </w:r>
      <w:r>
        <w:t>the October 10, 2019 City Council Agenda for a vote. The key changes of the ordinance include: Applic</w:t>
      </w:r>
      <w:r w:rsidR="005A45CF">
        <w:t>ation submission requirements, n</w:t>
      </w:r>
      <w:r>
        <w:t xml:space="preserve">ame of ordinance, ability to submit event application one year in advance, and grounds for denial of event. Edward Grant mentioned films will be added to the Special Events ordinance in 2020. </w:t>
      </w:r>
    </w:p>
    <w:p w14:paraId="7930976B" w14:textId="6A1A05AA" w:rsidR="00A156C6" w:rsidRPr="00A156C6" w:rsidRDefault="00A156C6" w:rsidP="006E2C72">
      <w:pPr>
        <w:pStyle w:val="ListParagraph"/>
        <w:numPr>
          <w:ilvl w:val="0"/>
          <w:numId w:val="12"/>
        </w:numPr>
        <w:jc w:val="both"/>
        <w:rPr>
          <w:rFonts w:eastAsia="Times New Roman"/>
        </w:rPr>
      </w:pPr>
      <w:r>
        <w:rPr>
          <w:rFonts w:eastAsia="Times New Roman"/>
        </w:rPr>
        <w:t xml:space="preserve">September 26- Council Workshop- </w:t>
      </w:r>
      <w:r w:rsidR="00AC1596" w:rsidRPr="00A156C6">
        <w:rPr>
          <w:rFonts w:eastAsia="Times New Roman"/>
        </w:rPr>
        <w:t>Tour Ser</w:t>
      </w:r>
      <w:r>
        <w:rPr>
          <w:rFonts w:eastAsia="Times New Roman"/>
        </w:rPr>
        <w:t xml:space="preserve">vice for Hire </w:t>
      </w:r>
    </w:p>
    <w:p w14:paraId="6AC3B859" w14:textId="288AEFFF" w:rsidR="00D067B1" w:rsidRDefault="00D067B1" w:rsidP="006E2C72">
      <w:pPr>
        <w:pStyle w:val="ListParagraph"/>
        <w:numPr>
          <w:ilvl w:val="0"/>
          <w:numId w:val="12"/>
        </w:numPr>
        <w:jc w:val="both"/>
        <w:rPr>
          <w:rFonts w:eastAsia="Times New Roman"/>
        </w:rPr>
      </w:pPr>
      <w:r>
        <w:rPr>
          <w:rFonts w:eastAsia="Times New Roman"/>
        </w:rPr>
        <w:t xml:space="preserve">October 10- Council </w:t>
      </w:r>
      <w:r w:rsidRPr="00D067B1">
        <w:rPr>
          <w:rFonts w:eastAsia="Times New Roman"/>
        </w:rPr>
        <w:t>Agenda</w:t>
      </w:r>
      <w:r w:rsidR="00A156C6">
        <w:rPr>
          <w:rFonts w:eastAsia="Times New Roman"/>
        </w:rPr>
        <w:t xml:space="preserve">- </w:t>
      </w:r>
      <w:r w:rsidR="00A156C6" w:rsidRPr="00A156C6">
        <w:rPr>
          <w:rFonts w:eastAsia="Times New Roman"/>
        </w:rPr>
        <w:t>Tour Service for Hire</w:t>
      </w:r>
      <w:r w:rsidR="00A156C6">
        <w:rPr>
          <w:rFonts w:eastAsia="Times New Roman"/>
        </w:rPr>
        <w:t xml:space="preserve"> and </w:t>
      </w:r>
      <w:r w:rsidR="00A156C6" w:rsidRPr="00A156C6">
        <w:rPr>
          <w:rFonts w:eastAsia="Times New Roman"/>
        </w:rPr>
        <w:t>Special Event Ordinance</w:t>
      </w:r>
    </w:p>
    <w:p w14:paraId="25B7D5AB" w14:textId="77777777" w:rsidR="00ED0882" w:rsidRPr="00D067B1" w:rsidRDefault="00ED0882" w:rsidP="006E2C72">
      <w:pPr>
        <w:pStyle w:val="ListParagraph"/>
        <w:jc w:val="both"/>
        <w:rPr>
          <w:rFonts w:eastAsia="Times New Roman"/>
        </w:rPr>
      </w:pPr>
    </w:p>
    <w:p w14:paraId="07E71354" w14:textId="30833E0A" w:rsidR="00ED0882" w:rsidRDefault="00CC0199" w:rsidP="006E2C72">
      <w:pPr>
        <w:jc w:val="both"/>
        <w:rPr>
          <w:rFonts w:eastAsia="Times New Roman"/>
          <w:b/>
        </w:rPr>
      </w:pPr>
      <w:r w:rsidRPr="00CC0199">
        <w:rPr>
          <w:rFonts w:eastAsia="Times New Roman"/>
          <w:b/>
        </w:rPr>
        <w:t>Tour Service for Hire Ordinance Modifications</w:t>
      </w:r>
      <w:r w:rsidR="00DD3F28">
        <w:rPr>
          <w:rFonts w:eastAsia="Times New Roman"/>
          <w:b/>
        </w:rPr>
        <w:t xml:space="preserve"> (TSFH)</w:t>
      </w:r>
    </w:p>
    <w:p w14:paraId="2096404C" w14:textId="693F6321" w:rsidR="00D067B1" w:rsidRDefault="00ED0882" w:rsidP="006E2C72">
      <w:pPr>
        <w:jc w:val="both"/>
        <w:rPr>
          <w:rFonts w:eastAsia="Times New Roman"/>
        </w:rPr>
      </w:pPr>
      <w:r>
        <w:rPr>
          <w:rFonts w:eastAsia="Times New Roman"/>
        </w:rPr>
        <w:t>Modifications will include the r</w:t>
      </w:r>
      <w:r w:rsidRPr="00ED0882">
        <w:rPr>
          <w:rFonts w:eastAsia="Times New Roman"/>
        </w:rPr>
        <w:t>eference of Pedicabs</w:t>
      </w:r>
      <w:r>
        <w:rPr>
          <w:rFonts w:eastAsia="Times New Roman"/>
        </w:rPr>
        <w:t xml:space="preserve"> and the </w:t>
      </w:r>
      <w:r w:rsidRPr="00ED0882">
        <w:rPr>
          <w:rFonts w:eastAsia="Times New Roman"/>
        </w:rPr>
        <w:t xml:space="preserve">inclusion of the Horse Carriage and </w:t>
      </w:r>
      <w:r w:rsidR="00A156C6" w:rsidRPr="00ED0882">
        <w:rPr>
          <w:rFonts w:eastAsia="Times New Roman"/>
        </w:rPr>
        <w:t>Quadricycle Ordinance</w:t>
      </w:r>
      <w:r>
        <w:rPr>
          <w:rFonts w:eastAsia="Times New Roman"/>
        </w:rPr>
        <w:t>s</w:t>
      </w:r>
      <w:r w:rsidR="00A156C6" w:rsidRPr="00ED0882">
        <w:rPr>
          <w:rFonts w:eastAsia="Times New Roman"/>
        </w:rPr>
        <w:t xml:space="preserve">. </w:t>
      </w:r>
    </w:p>
    <w:p w14:paraId="32AD96C7" w14:textId="77777777" w:rsidR="00ED0882" w:rsidRPr="00ED0882" w:rsidRDefault="00ED0882" w:rsidP="006E2C72">
      <w:pPr>
        <w:jc w:val="both"/>
        <w:rPr>
          <w:rFonts w:eastAsia="Times New Roman"/>
        </w:rPr>
      </w:pPr>
    </w:p>
    <w:p w14:paraId="27BBE6A8" w14:textId="3F2D5D3B" w:rsidR="00D067B1" w:rsidRPr="00D067B1" w:rsidRDefault="00D067B1" w:rsidP="006E2C72">
      <w:pPr>
        <w:jc w:val="both"/>
        <w:rPr>
          <w:rFonts w:eastAsia="Times New Roman"/>
          <w:b/>
        </w:rPr>
      </w:pPr>
      <w:r w:rsidRPr="00D067B1">
        <w:rPr>
          <w:rFonts w:eastAsia="Times New Roman"/>
          <w:u w:val="single"/>
        </w:rPr>
        <w:t xml:space="preserve">Pedicab Changes- </w:t>
      </w:r>
    </w:p>
    <w:p w14:paraId="062D02BB" w14:textId="1EBF04AD" w:rsidR="00D067B1" w:rsidRPr="00D067B1" w:rsidRDefault="00D067B1" w:rsidP="006E2C72">
      <w:pPr>
        <w:pStyle w:val="ListParagraph"/>
        <w:numPr>
          <w:ilvl w:val="0"/>
          <w:numId w:val="13"/>
        </w:numPr>
        <w:jc w:val="both"/>
        <w:rPr>
          <w:rFonts w:eastAsia="Times New Roman"/>
        </w:rPr>
      </w:pPr>
      <w:r w:rsidRPr="00D067B1">
        <w:rPr>
          <w:rFonts w:eastAsia="Times New Roman"/>
        </w:rPr>
        <w:t>Ability to register as a tour service provider under Article R</w:t>
      </w:r>
      <w:r w:rsidR="005A45CF">
        <w:rPr>
          <w:rFonts w:eastAsia="Times New Roman"/>
        </w:rPr>
        <w:t>;</w:t>
      </w:r>
    </w:p>
    <w:p w14:paraId="06647C31" w14:textId="5E2AD3A5" w:rsidR="00D067B1" w:rsidRPr="00D067B1" w:rsidRDefault="00D067B1" w:rsidP="006E2C72">
      <w:pPr>
        <w:pStyle w:val="ListParagraph"/>
        <w:numPr>
          <w:ilvl w:val="0"/>
          <w:numId w:val="13"/>
        </w:numPr>
        <w:jc w:val="both"/>
        <w:rPr>
          <w:rFonts w:eastAsia="Times New Roman"/>
        </w:rPr>
      </w:pPr>
      <w:r w:rsidRPr="00D067B1">
        <w:rPr>
          <w:rFonts w:eastAsia="Times New Roman"/>
        </w:rPr>
        <w:t>Pedicab driver minimum age changed to 16; applicants cannot be convicted of felony crimes committed against persons</w:t>
      </w:r>
      <w:r w:rsidR="005A45CF">
        <w:rPr>
          <w:rFonts w:eastAsia="Times New Roman"/>
        </w:rPr>
        <w:t>; and</w:t>
      </w:r>
    </w:p>
    <w:p w14:paraId="4A5E6E0F" w14:textId="2C06469F" w:rsidR="00D067B1" w:rsidRDefault="00D067B1" w:rsidP="006E2C72">
      <w:pPr>
        <w:pStyle w:val="ListParagraph"/>
        <w:numPr>
          <w:ilvl w:val="0"/>
          <w:numId w:val="13"/>
        </w:numPr>
        <w:jc w:val="both"/>
        <w:rPr>
          <w:rFonts w:eastAsia="Times New Roman"/>
        </w:rPr>
      </w:pPr>
      <w:r w:rsidRPr="00D067B1">
        <w:rPr>
          <w:rFonts w:eastAsia="Times New Roman"/>
        </w:rPr>
        <w:lastRenderedPageBreak/>
        <w:t>Expansion of boundaries: North, South, East, West boundaries; permitted exceptions; permanent prohibitions; permitted only to cross; time restrictions; bike lane usage; Forsyth Park Band Shell lot</w:t>
      </w:r>
      <w:r w:rsidR="005A45CF">
        <w:rPr>
          <w:rFonts w:eastAsia="Times New Roman"/>
        </w:rPr>
        <w:t>.</w:t>
      </w:r>
    </w:p>
    <w:p w14:paraId="73678798" w14:textId="77777777" w:rsidR="00A156C6" w:rsidRDefault="00A156C6" w:rsidP="006E2C72">
      <w:pPr>
        <w:pStyle w:val="ListParagraph"/>
        <w:ind w:left="0"/>
        <w:jc w:val="both"/>
        <w:rPr>
          <w:rFonts w:eastAsia="Times New Roman"/>
        </w:rPr>
      </w:pPr>
    </w:p>
    <w:p w14:paraId="71C5032F" w14:textId="47E542BA" w:rsidR="00ED0882" w:rsidRDefault="00D067B1" w:rsidP="006E2C72">
      <w:pPr>
        <w:pStyle w:val="ListParagraph"/>
        <w:ind w:left="0"/>
        <w:jc w:val="both"/>
        <w:rPr>
          <w:rFonts w:eastAsia="Times New Roman"/>
        </w:rPr>
      </w:pPr>
      <w:r>
        <w:rPr>
          <w:rFonts w:eastAsia="Times New Roman"/>
        </w:rPr>
        <w:t>Owens suggests pedicabs not register a route</w:t>
      </w:r>
      <w:r w:rsidR="005A45CF">
        <w:rPr>
          <w:rFonts w:eastAsia="Times New Roman"/>
        </w:rPr>
        <w:t xml:space="preserve"> because</w:t>
      </w:r>
      <w:r w:rsidR="00A156C6">
        <w:rPr>
          <w:rFonts w:eastAsia="Times New Roman"/>
        </w:rPr>
        <w:t xml:space="preserve"> they would </w:t>
      </w:r>
      <w:r w:rsidR="005A45CF">
        <w:rPr>
          <w:rFonts w:eastAsia="Times New Roman"/>
        </w:rPr>
        <w:t>most likely utilize the</w:t>
      </w:r>
      <w:r w:rsidR="00A156C6">
        <w:rPr>
          <w:rFonts w:eastAsia="Times New Roman"/>
        </w:rPr>
        <w:t xml:space="preserve"> same route as </w:t>
      </w:r>
      <w:r w:rsidR="005A45CF">
        <w:rPr>
          <w:rFonts w:eastAsia="Times New Roman"/>
        </w:rPr>
        <w:t>other tour service providers.  This may inadvertently cause more congestion on already crowded corridors. The</w:t>
      </w:r>
      <w:r w:rsidR="00A156C6">
        <w:rPr>
          <w:rFonts w:eastAsia="Times New Roman"/>
        </w:rPr>
        <w:t xml:space="preserve"> primary purpose </w:t>
      </w:r>
      <w:r w:rsidR="005A45CF">
        <w:rPr>
          <w:rFonts w:eastAsia="Times New Roman"/>
        </w:rPr>
        <w:t xml:space="preserve">of a pedicab </w:t>
      </w:r>
      <w:r w:rsidR="00A156C6">
        <w:rPr>
          <w:rFonts w:eastAsia="Times New Roman"/>
        </w:rPr>
        <w:t xml:space="preserve">is transportation. </w:t>
      </w:r>
      <w:r w:rsidR="005A45CF">
        <w:rPr>
          <w:rFonts w:eastAsia="Times New Roman"/>
        </w:rPr>
        <w:t xml:space="preserve">If a pedicab elects to register as a tour service vehicle, they will be required to pay </w:t>
      </w:r>
      <w:r w:rsidR="00A156C6">
        <w:rPr>
          <w:rFonts w:eastAsia="Times New Roman"/>
        </w:rPr>
        <w:t xml:space="preserve">preservation fees and the tour service fee. </w:t>
      </w:r>
    </w:p>
    <w:p w14:paraId="6F972793" w14:textId="77777777" w:rsidR="00ED0882" w:rsidRDefault="00ED0882" w:rsidP="006E2C72">
      <w:pPr>
        <w:pStyle w:val="ListParagraph"/>
        <w:ind w:left="0"/>
        <w:jc w:val="both"/>
        <w:rPr>
          <w:rFonts w:eastAsia="Times New Roman"/>
        </w:rPr>
      </w:pPr>
    </w:p>
    <w:p w14:paraId="00B154B2" w14:textId="6030F0BE" w:rsidR="00B506E5" w:rsidRDefault="00ED0882" w:rsidP="006E2C72">
      <w:pPr>
        <w:pStyle w:val="ListParagraph"/>
        <w:ind w:left="0"/>
        <w:jc w:val="both"/>
        <w:rPr>
          <w:rFonts w:eastAsia="Times New Roman"/>
          <w:u w:val="single"/>
        </w:rPr>
      </w:pPr>
      <w:r w:rsidRPr="00ED0882">
        <w:rPr>
          <w:rFonts w:eastAsia="Times New Roman"/>
          <w:u w:val="single"/>
        </w:rPr>
        <w:t xml:space="preserve">Quadricycle </w:t>
      </w:r>
      <w:r w:rsidR="00B506E5">
        <w:rPr>
          <w:rFonts w:eastAsia="Times New Roman"/>
          <w:u w:val="single"/>
        </w:rPr>
        <w:t>Changes</w:t>
      </w:r>
      <w:r w:rsidRPr="00ED0882">
        <w:rPr>
          <w:rFonts w:eastAsia="Times New Roman"/>
          <w:u w:val="single"/>
        </w:rPr>
        <w:t xml:space="preserve">- </w:t>
      </w:r>
    </w:p>
    <w:p w14:paraId="7E423138" w14:textId="2E0ADA7A" w:rsidR="00ED0882" w:rsidRPr="00B506E5" w:rsidRDefault="00ED0882" w:rsidP="006E2C72">
      <w:pPr>
        <w:pStyle w:val="ListParagraph"/>
        <w:ind w:left="0"/>
        <w:jc w:val="both"/>
        <w:rPr>
          <w:rFonts w:eastAsia="Times New Roman"/>
          <w:u w:val="single"/>
        </w:rPr>
      </w:pPr>
      <w:r w:rsidRPr="00B506E5">
        <w:rPr>
          <w:rFonts w:eastAsia="Times New Roman"/>
        </w:rPr>
        <w:t>Sec. 6.1577. - Movement of quadricycles in City.</w:t>
      </w:r>
    </w:p>
    <w:p w14:paraId="4C6738D0" w14:textId="77777777" w:rsidR="004A767C" w:rsidRPr="00B506E5" w:rsidRDefault="00AC1596" w:rsidP="006E2C72">
      <w:pPr>
        <w:pStyle w:val="ListParagraph"/>
        <w:numPr>
          <w:ilvl w:val="0"/>
          <w:numId w:val="15"/>
        </w:numPr>
        <w:jc w:val="both"/>
        <w:rPr>
          <w:rFonts w:eastAsia="Times New Roman"/>
        </w:rPr>
      </w:pPr>
      <w:r w:rsidRPr="00B506E5">
        <w:rPr>
          <w:rFonts w:eastAsia="Times New Roman"/>
        </w:rPr>
        <w:t xml:space="preserve">Quadricycles shall only operate in the area encompassing Jefferson Street to the west, Charlton Street to the south, Abercorn Street to the east, and Bryan Street to the north. </w:t>
      </w:r>
    </w:p>
    <w:p w14:paraId="2EFB6CFD" w14:textId="77777777" w:rsidR="004A767C" w:rsidRDefault="00AC1596" w:rsidP="006E2C72">
      <w:pPr>
        <w:pStyle w:val="ListParagraph"/>
        <w:numPr>
          <w:ilvl w:val="0"/>
          <w:numId w:val="15"/>
        </w:numPr>
        <w:jc w:val="both"/>
        <w:rPr>
          <w:rFonts w:eastAsia="Times New Roman"/>
        </w:rPr>
      </w:pPr>
      <w:r w:rsidRPr="00B506E5">
        <w:rPr>
          <w:rFonts w:eastAsia="Times New Roman"/>
        </w:rPr>
        <w:t>Quadricycles may access Montgomery Street north of Congress Street. Quadricycles may cross Bay Street to access Williamson Street and Indian Street only at the signalized street lights on Montgomery and Jefferson Streets; provided that no quadricycle may cross Bay Street at any time between 3:30 p.m. and 6:00 p.m. Monday through Friday.</w:t>
      </w:r>
    </w:p>
    <w:p w14:paraId="5090A255" w14:textId="332846BF" w:rsidR="00B506E5" w:rsidRDefault="00B506E5" w:rsidP="006E2C72">
      <w:pPr>
        <w:pStyle w:val="ListParagraph"/>
        <w:numPr>
          <w:ilvl w:val="0"/>
          <w:numId w:val="15"/>
        </w:numPr>
        <w:jc w:val="both"/>
        <w:rPr>
          <w:rFonts w:eastAsia="Times New Roman"/>
        </w:rPr>
      </w:pPr>
      <w:r w:rsidRPr="00B506E5">
        <w:rPr>
          <w:rFonts w:eastAsia="Times New Roman"/>
        </w:rPr>
        <w:t>Quadricycle Alcohol Ban</w:t>
      </w:r>
      <w:r>
        <w:rPr>
          <w:rFonts w:eastAsia="Times New Roman"/>
        </w:rPr>
        <w:t xml:space="preserve">- </w:t>
      </w:r>
    </w:p>
    <w:p w14:paraId="0A9FBD36" w14:textId="4E1E2FB6" w:rsidR="00B506E5" w:rsidRPr="00B506E5" w:rsidRDefault="00B506E5" w:rsidP="006E2C72">
      <w:pPr>
        <w:ind w:left="720"/>
        <w:jc w:val="both"/>
        <w:rPr>
          <w:rFonts w:eastAsia="Times New Roman"/>
        </w:rPr>
      </w:pPr>
      <w:r>
        <w:rPr>
          <w:rFonts w:eastAsia="Times New Roman"/>
          <w:b/>
          <w:bCs/>
        </w:rPr>
        <w:t>An Ordinance to A</w:t>
      </w:r>
      <w:r w:rsidRPr="00B506E5">
        <w:rPr>
          <w:rFonts w:eastAsia="Times New Roman"/>
          <w:b/>
          <w:bCs/>
        </w:rPr>
        <w:t>mend part 6, licensing and regulation,</w:t>
      </w:r>
    </w:p>
    <w:p w14:paraId="2D2A869A" w14:textId="211C7E42" w:rsidR="00B506E5" w:rsidRPr="00B506E5" w:rsidRDefault="00B506E5" w:rsidP="006E2C72">
      <w:pPr>
        <w:ind w:left="720"/>
        <w:jc w:val="both"/>
        <w:rPr>
          <w:rFonts w:eastAsia="Times New Roman"/>
        </w:rPr>
      </w:pPr>
      <w:r w:rsidRPr="00B506E5">
        <w:rPr>
          <w:rFonts w:eastAsia="Times New Roman"/>
          <w:b/>
          <w:bCs/>
        </w:rPr>
        <w:t xml:space="preserve">Chapter 1, </w:t>
      </w:r>
      <w:r>
        <w:rPr>
          <w:rFonts w:eastAsia="Times New Roman"/>
          <w:b/>
          <w:bCs/>
        </w:rPr>
        <w:t>B</w:t>
      </w:r>
      <w:r w:rsidRPr="00B506E5">
        <w:rPr>
          <w:rFonts w:eastAsia="Times New Roman"/>
          <w:b/>
          <w:bCs/>
        </w:rPr>
        <w:t xml:space="preserve">usiness and </w:t>
      </w:r>
      <w:r>
        <w:rPr>
          <w:rFonts w:eastAsia="Times New Roman"/>
          <w:b/>
          <w:bCs/>
        </w:rPr>
        <w:t>O</w:t>
      </w:r>
      <w:r w:rsidRPr="00B506E5">
        <w:rPr>
          <w:rFonts w:eastAsia="Times New Roman"/>
          <w:b/>
          <w:bCs/>
        </w:rPr>
        <w:t>ccupations,</w:t>
      </w:r>
    </w:p>
    <w:p w14:paraId="537A8E72" w14:textId="58C2F4E6" w:rsidR="00B506E5" w:rsidRPr="00B506E5" w:rsidRDefault="00B506E5" w:rsidP="006E2C72">
      <w:pPr>
        <w:ind w:left="720"/>
        <w:jc w:val="both"/>
        <w:rPr>
          <w:rFonts w:eastAsia="Times New Roman"/>
        </w:rPr>
      </w:pPr>
      <w:r>
        <w:rPr>
          <w:rFonts w:eastAsia="Times New Roman"/>
          <w:b/>
          <w:bCs/>
        </w:rPr>
        <w:t>Article H</w:t>
      </w:r>
      <w:r w:rsidRPr="00B506E5">
        <w:rPr>
          <w:rFonts w:eastAsia="Times New Roman"/>
          <w:b/>
          <w:bCs/>
        </w:rPr>
        <w:t>. Al</w:t>
      </w:r>
      <w:r>
        <w:rPr>
          <w:rFonts w:eastAsia="Times New Roman"/>
          <w:b/>
          <w:bCs/>
        </w:rPr>
        <w:t>coholic B</w:t>
      </w:r>
      <w:r w:rsidRPr="00B506E5">
        <w:rPr>
          <w:rFonts w:eastAsia="Times New Roman"/>
          <w:b/>
          <w:bCs/>
        </w:rPr>
        <w:t>everages,</w:t>
      </w:r>
    </w:p>
    <w:p w14:paraId="4A39EFA0" w14:textId="77777777" w:rsidR="00B506E5" w:rsidRDefault="00B506E5" w:rsidP="006E2C72">
      <w:pPr>
        <w:ind w:left="720"/>
        <w:jc w:val="both"/>
        <w:rPr>
          <w:rFonts w:eastAsia="Times New Roman"/>
          <w:b/>
          <w:bCs/>
        </w:rPr>
      </w:pPr>
      <w:r w:rsidRPr="00B506E5">
        <w:rPr>
          <w:rFonts w:eastAsia="Times New Roman"/>
          <w:b/>
          <w:bCs/>
        </w:rPr>
        <w:t xml:space="preserve">Of the code of the </w:t>
      </w:r>
      <w:r>
        <w:rPr>
          <w:rFonts w:eastAsia="Times New Roman"/>
          <w:b/>
          <w:bCs/>
        </w:rPr>
        <w:t>C</w:t>
      </w:r>
      <w:r w:rsidRPr="00B506E5">
        <w:rPr>
          <w:rFonts w:eastAsia="Times New Roman"/>
          <w:b/>
          <w:bCs/>
        </w:rPr>
        <w:t xml:space="preserve">ity of </w:t>
      </w:r>
      <w:r>
        <w:rPr>
          <w:rFonts w:eastAsia="Times New Roman"/>
          <w:b/>
          <w:bCs/>
        </w:rPr>
        <w:t>Savannah, G</w:t>
      </w:r>
      <w:r w:rsidRPr="00B506E5">
        <w:rPr>
          <w:rFonts w:eastAsia="Times New Roman"/>
          <w:b/>
          <w:bCs/>
        </w:rPr>
        <w:t xml:space="preserve">eorgia; </w:t>
      </w:r>
    </w:p>
    <w:p w14:paraId="48E28A6F" w14:textId="5957F05B" w:rsidR="00B506E5" w:rsidRPr="00B506E5" w:rsidRDefault="00B506E5" w:rsidP="006E2C72">
      <w:pPr>
        <w:ind w:left="720"/>
        <w:jc w:val="both"/>
        <w:rPr>
          <w:rFonts w:eastAsia="Times New Roman"/>
        </w:rPr>
      </w:pPr>
      <w:r w:rsidRPr="00B506E5">
        <w:rPr>
          <w:rFonts w:eastAsia="Times New Roman"/>
          <w:b/>
          <w:bCs/>
        </w:rPr>
        <w:t xml:space="preserve">To repeal all ordinances in conflict herewith </w:t>
      </w:r>
      <w:r w:rsidR="00364B0B" w:rsidRPr="00B506E5">
        <w:rPr>
          <w:rFonts w:eastAsia="Times New Roman"/>
          <w:b/>
          <w:bCs/>
        </w:rPr>
        <w:t>and</w:t>
      </w:r>
      <w:r w:rsidRPr="00B506E5">
        <w:rPr>
          <w:rFonts w:eastAsia="Times New Roman"/>
          <w:b/>
          <w:bCs/>
        </w:rPr>
        <w:t xml:space="preserve"> for other purposes</w:t>
      </w:r>
    </w:p>
    <w:p w14:paraId="35E59D1D" w14:textId="77777777" w:rsidR="00B506E5" w:rsidRPr="00B506E5" w:rsidRDefault="00B506E5" w:rsidP="006E2C72">
      <w:pPr>
        <w:pStyle w:val="ListParagraph"/>
        <w:ind w:left="1440"/>
        <w:jc w:val="both"/>
        <w:rPr>
          <w:rFonts w:eastAsia="Times New Roman"/>
        </w:rPr>
      </w:pPr>
      <w:r w:rsidRPr="00B506E5">
        <w:rPr>
          <w:rFonts w:eastAsia="Times New Roman"/>
        </w:rPr>
        <w:t> </w:t>
      </w:r>
    </w:p>
    <w:p w14:paraId="44C944BE" w14:textId="77777777" w:rsidR="00B506E5" w:rsidRPr="00B506E5" w:rsidRDefault="00B506E5" w:rsidP="006E2C72">
      <w:pPr>
        <w:ind w:left="1080"/>
        <w:jc w:val="both"/>
        <w:rPr>
          <w:rFonts w:eastAsia="Times New Roman"/>
        </w:rPr>
      </w:pPr>
      <w:r w:rsidRPr="00B506E5">
        <w:rPr>
          <w:rFonts w:eastAsia="Times New Roman"/>
          <w:b/>
          <w:bCs/>
        </w:rPr>
        <w:t>BE IT ORDAINED</w:t>
      </w:r>
      <w:r w:rsidRPr="00B506E5">
        <w:rPr>
          <w:rFonts w:eastAsia="Times New Roman"/>
        </w:rPr>
        <w:t xml:space="preserve"> by Mayor and Aldermen of the City of Savanah, Georgia, in regular meeting of Council assembled and pursuant to lawful authority thereof:</w:t>
      </w:r>
    </w:p>
    <w:p w14:paraId="785EF361" w14:textId="0976C74E" w:rsidR="00B506E5" w:rsidRPr="00B506E5" w:rsidRDefault="00B506E5" w:rsidP="006E2C72">
      <w:pPr>
        <w:ind w:left="1080"/>
        <w:jc w:val="both"/>
        <w:rPr>
          <w:rFonts w:eastAsia="Times New Roman"/>
        </w:rPr>
      </w:pPr>
    </w:p>
    <w:p w14:paraId="6DABBF94" w14:textId="33ECA2F2" w:rsidR="00B506E5" w:rsidRPr="00B506E5" w:rsidRDefault="00B506E5" w:rsidP="006E2C72">
      <w:pPr>
        <w:ind w:left="1080"/>
        <w:jc w:val="both"/>
        <w:rPr>
          <w:rFonts w:eastAsia="Times New Roman"/>
        </w:rPr>
      </w:pPr>
      <w:r w:rsidRPr="00B506E5">
        <w:rPr>
          <w:rFonts w:eastAsia="Times New Roman"/>
          <w:b/>
          <w:bCs/>
        </w:rPr>
        <w:t>SECTION 1:</w:t>
      </w:r>
      <w:r>
        <w:rPr>
          <w:rFonts w:eastAsia="Times New Roman"/>
        </w:rPr>
        <w:tab/>
      </w:r>
      <w:r w:rsidRPr="00B506E5">
        <w:rPr>
          <w:rFonts w:eastAsia="Times New Roman"/>
        </w:rPr>
        <w:t>That Section 6-1214 be amended and subsection (d) be added as follows:</w:t>
      </w:r>
    </w:p>
    <w:p w14:paraId="70E18DF8" w14:textId="2CC8A06D" w:rsidR="00B506E5" w:rsidRPr="00B506E5" w:rsidRDefault="00B506E5" w:rsidP="006E2C72">
      <w:pPr>
        <w:ind w:left="1080"/>
        <w:jc w:val="both"/>
        <w:rPr>
          <w:rFonts w:eastAsia="Times New Roman"/>
        </w:rPr>
      </w:pPr>
    </w:p>
    <w:p w14:paraId="18105104" w14:textId="77777777" w:rsidR="00B506E5" w:rsidRPr="00B506E5" w:rsidRDefault="00B506E5" w:rsidP="006E2C72">
      <w:pPr>
        <w:ind w:left="1080"/>
        <w:jc w:val="both"/>
        <w:rPr>
          <w:rFonts w:eastAsia="Times New Roman"/>
        </w:rPr>
      </w:pPr>
      <w:r w:rsidRPr="00B506E5">
        <w:rPr>
          <w:rFonts w:eastAsia="Times New Roman"/>
          <w:b/>
          <w:bCs/>
        </w:rPr>
        <w:t xml:space="preserve">(d) </w:t>
      </w:r>
      <w:r w:rsidRPr="00B506E5">
        <w:rPr>
          <w:rFonts w:eastAsia="Times New Roman"/>
        </w:rPr>
        <w:t>No person may sell, dispense, consume, or possess any alcoholic beverage while occupying a seat or otherwise present on a quadricycle when such vehicle is situated on any public right-of-way.</w:t>
      </w:r>
    </w:p>
    <w:p w14:paraId="4500CBE9" w14:textId="27BF4C11" w:rsidR="00B506E5" w:rsidRPr="00B506E5" w:rsidRDefault="00B506E5" w:rsidP="006E2C72">
      <w:pPr>
        <w:ind w:left="1080"/>
        <w:jc w:val="both"/>
        <w:rPr>
          <w:rFonts w:eastAsia="Times New Roman"/>
        </w:rPr>
      </w:pPr>
    </w:p>
    <w:p w14:paraId="4A9B9218" w14:textId="77777777" w:rsidR="00B506E5" w:rsidRPr="00B506E5" w:rsidRDefault="00B506E5" w:rsidP="006E2C72">
      <w:pPr>
        <w:ind w:left="1080"/>
        <w:jc w:val="both"/>
        <w:rPr>
          <w:rFonts w:eastAsia="Times New Roman"/>
        </w:rPr>
      </w:pPr>
      <w:r w:rsidRPr="00B506E5">
        <w:rPr>
          <w:rFonts w:eastAsia="Times New Roman"/>
          <w:b/>
          <w:bCs/>
        </w:rPr>
        <w:t>SECTION 2:</w:t>
      </w:r>
      <w:r w:rsidRPr="00B506E5">
        <w:rPr>
          <w:rFonts w:eastAsia="Times New Roman"/>
        </w:rPr>
        <w:tab/>
        <w:t>All ordinances or parts of ordinances in conflict herewith are hereby repealed.</w:t>
      </w:r>
    </w:p>
    <w:p w14:paraId="4D408480" w14:textId="70D5F32D" w:rsidR="00B506E5" w:rsidRPr="00B506E5" w:rsidRDefault="00B506E5" w:rsidP="006E2C72">
      <w:pPr>
        <w:ind w:left="1080"/>
        <w:jc w:val="both"/>
        <w:rPr>
          <w:rFonts w:eastAsia="Times New Roman"/>
        </w:rPr>
      </w:pPr>
    </w:p>
    <w:p w14:paraId="2B2ED1A6" w14:textId="1C2FA748" w:rsidR="00B506E5" w:rsidRPr="00B506E5" w:rsidRDefault="00B506E5" w:rsidP="006E2C72">
      <w:pPr>
        <w:ind w:left="1080"/>
        <w:jc w:val="both"/>
        <w:rPr>
          <w:rFonts w:eastAsia="Times New Roman"/>
        </w:rPr>
      </w:pPr>
      <w:r w:rsidRPr="00B506E5">
        <w:rPr>
          <w:rFonts w:eastAsia="Times New Roman"/>
          <w:b/>
          <w:bCs/>
        </w:rPr>
        <w:t>SECTION 3:</w:t>
      </w:r>
      <w:r w:rsidRPr="00B506E5">
        <w:rPr>
          <w:rFonts w:eastAsia="Times New Roman"/>
        </w:rPr>
        <w:tab/>
        <w:t xml:space="preserve">This subsection shall be effective </w:t>
      </w:r>
      <w:r w:rsidR="00364B0B">
        <w:rPr>
          <w:rFonts w:eastAsia="Times New Roman"/>
        </w:rPr>
        <w:t xml:space="preserve">with signature of </w:t>
      </w:r>
      <w:r w:rsidRPr="00B506E5">
        <w:rPr>
          <w:rFonts w:eastAsia="Times New Roman"/>
        </w:rPr>
        <w:t>the M</w:t>
      </w:r>
      <w:r w:rsidR="00364B0B">
        <w:rPr>
          <w:rFonts w:eastAsia="Times New Roman"/>
        </w:rPr>
        <w:t xml:space="preserve">ayor. </w:t>
      </w:r>
    </w:p>
    <w:p w14:paraId="75217B81" w14:textId="77777777" w:rsidR="00ED0882" w:rsidRPr="00ED0882" w:rsidRDefault="00ED0882" w:rsidP="006E2C72">
      <w:pPr>
        <w:pStyle w:val="ListParagraph"/>
        <w:ind w:left="0"/>
        <w:jc w:val="both"/>
        <w:rPr>
          <w:rFonts w:eastAsia="Times New Roman"/>
          <w:u w:val="single"/>
        </w:rPr>
      </w:pPr>
    </w:p>
    <w:p w14:paraId="4D17E021" w14:textId="4917DE40" w:rsidR="00364B0B" w:rsidRDefault="00364B0B" w:rsidP="006E2C72">
      <w:pPr>
        <w:jc w:val="both"/>
      </w:pPr>
      <w:r>
        <w:t>Owens found the quadricycle alcohol ban very disappointing and asked why the City would not move forward with the boundary changes for a trail before restricting alcohol completely. Stating the boundary changes alone will address the complaints without the addition of the alcohol ban.  In prior meetings the TAC agreed to change the quadricycle boundaries first to address the complaints and if that did no</w:t>
      </w:r>
      <w:r w:rsidR="005A45CF">
        <w:t>t work then to ban the alcohol.  Ms.</w:t>
      </w:r>
      <w:r w:rsidR="00DD3F28">
        <w:t xml:space="preserve"> Broker</w:t>
      </w:r>
      <w:r>
        <w:t xml:space="preserve"> addressed Owens concerns and stated though that was the </w:t>
      </w:r>
      <w:r w:rsidR="00DD3F28">
        <w:t>original</w:t>
      </w:r>
      <w:r>
        <w:t xml:space="preserve"> plan</w:t>
      </w:r>
      <w:r w:rsidR="005A45CF">
        <w:t>,</w:t>
      </w:r>
      <w:r>
        <w:t xml:space="preserve"> Mayor</w:t>
      </w:r>
      <w:r w:rsidR="00DD3F28">
        <w:t xml:space="preserve"> Eddie Deloach</w:t>
      </w:r>
      <w:r>
        <w:t xml:space="preserve"> intervened and </w:t>
      </w:r>
      <w:r w:rsidR="00DD3F28">
        <w:t xml:space="preserve">wanted </w:t>
      </w:r>
      <w:r>
        <w:t xml:space="preserve">the </w:t>
      </w:r>
      <w:r w:rsidR="00DD3F28">
        <w:t xml:space="preserve">alcohol ban added to the </w:t>
      </w:r>
      <w:r>
        <w:t xml:space="preserve">ordinance </w:t>
      </w:r>
      <w:r w:rsidR="00DD3F28">
        <w:t>and to</w:t>
      </w:r>
      <w:r>
        <w:t xml:space="preserve"> the </w:t>
      </w:r>
      <w:r w:rsidR="005A45CF">
        <w:t xml:space="preserve">September </w:t>
      </w:r>
      <w:r w:rsidR="006E2C72">
        <w:t>26</w:t>
      </w:r>
      <w:r w:rsidR="006E2C72" w:rsidRPr="005A45CF">
        <w:rPr>
          <w:vertAlign w:val="superscript"/>
        </w:rPr>
        <w:t>th</w:t>
      </w:r>
      <w:r w:rsidR="006E2C72">
        <w:t xml:space="preserve"> Council</w:t>
      </w:r>
      <w:r w:rsidR="00DD3F28">
        <w:t xml:space="preserve"> workshop </w:t>
      </w:r>
      <w:r>
        <w:t xml:space="preserve">agenda.  </w:t>
      </w:r>
    </w:p>
    <w:p w14:paraId="608609D3" w14:textId="77777777" w:rsidR="00DD3F28" w:rsidRDefault="00DD3F28" w:rsidP="006E2C72">
      <w:pPr>
        <w:jc w:val="both"/>
      </w:pPr>
    </w:p>
    <w:p w14:paraId="27FE2DED" w14:textId="1AED8BA7" w:rsidR="00364B0B" w:rsidRDefault="005A45CF" w:rsidP="006E2C72">
      <w:pPr>
        <w:jc w:val="both"/>
      </w:pPr>
      <w:r>
        <w:t xml:space="preserve">Ms. </w:t>
      </w:r>
      <w:r w:rsidR="00DD3F28">
        <w:t>Broker mentioned the addition of the Hot</w:t>
      </w:r>
      <w:r>
        <w:t xml:space="preserve"> Tub Tour service vehicle ban, expressing it is a new up and coming trend in</w:t>
      </w:r>
      <w:r w:rsidR="00DD3F28">
        <w:t xml:space="preserve"> the tourism industry and </w:t>
      </w:r>
      <w:r>
        <w:t>is not appropriate in the National Historic Landmark District.</w:t>
      </w:r>
      <w:r w:rsidR="00DD3F28">
        <w:t xml:space="preserve"> </w:t>
      </w:r>
      <w:r>
        <w:t xml:space="preserve">  Mr. Lovett ex</w:t>
      </w:r>
      <w:r w:rsidR="00DD3F28">
        <w:t xml:space="preserve">pressed thanks for adding the ban of hot tubs in </w:t>
      </w:r>
      <w:r>
        <w:t>the back of trucks</w:t>
      </w:r>
      <w:r w:rsidR="00DD3F28">
        <w:t xml:space="preserve">. </w:t>
      </w:r>
    </w:p>
    <w:p w14:paraId="54913A1C" w14:textId="77777777" w:rsidR="00DD3F28" w:rsidRDefault="00DD3F28" w:rsidP="006E2C72">
      <w:pPr>
        <w:jc w:val="both"/>
      </w:pPr>
    </w:p>
    <w:p w14:paraId="5D34B211" w14:textId="11EF6811" w:rsidR="00364B0B" w:rsidRDefault="00DD3F28" w:rsidP="006E2C72">
      <w:pPr>
        <w:jc w:val="both"/>
      </w:pPr>
      <w:r>
        <w:t xml:space="preserve">Melinda Allen supports the TSFH changes concurring- </w:t>
      </w:r>
      <w:r w:rsidR="00364B0B">
        <w:t xml:space="preserve">Council does not feel that this is “the look” we want for the </w:t>
      </w:r>
      <w:r w:rsidR="00B02F32">
        <w:t xml:space="preserve">Savannah </w:t>
      </w:r>
      <w:r>
        <w:t>National Historic</w:t>
      </w:r>
      <w:r w:rsidR="00B02F32">
        <w:t xml:space="preserve"> Landmark District. </w:t>
      </w:r>
      <w:r w:rsidR="005A45CF">
        <w:t xml:space="preserve">Additionally, Ms. </w:t>
      </w:r>
      <w:r w:rsidR="00B02F32">
        <w:t xml:space="preserve">Allen </w:t>
      </w:r>
      <w:r>
        <w:t xml:space="preserve">agrees with the ban of alcohol </w:t>
      </w:r>
      <w:r w:rsidR="005A45CF">
        <w:t>from quadricycles</w:t>
      </w:r>
      <w:r>
        <w:t>.</w:t>
      </w:r>
    </w:p>
    <w:p w14:paraId="75A23D5C" w14:textId="77777777" w:rsidR="00B02F32" w:rsidRDefault="00B02F32" w:rsidP="006E2C72">
      <w:pPr>
        <w:jc w:val="both"/>
      </w:pPr>
    </w:p>
    <w:p w14:paraId="61ED5A29" w14:textId="33E3562B" w:rsidR="00B02F32" w:rsidRDefault="006E2C72" w:rsidP="006E2C72">
      <w:pPr>
        <w:jc w:val="both"/>
      </w:pPr>
      <w:r>
        <w:t>Clinton Edminster</w:t>
      </w:r>
      <w:r w:rsidR="00B02F32">
        <w:t xml:space="preserve"> stated the changes to the TSFH</w:t>
      </w:r>
      <w:r w:rsidR="005A45CF">
        <w:t>,</w:t>
      </w:r>
      <w:r w:rsidR="00B02F32">
        <w:t xml:space="preserve"> in particular the quadricycle alcohol ban</w:t>
      </w:r>
      <w:r w:rsidR="005A45CF">
        <w:t>,</w:t>
      </w:r>
      <w:r w:rsidR="00B02F32">
        <w:t xml:space="preserve"> </w:t>
      </w:r>
      <w:r w:rsidR="00364B0B">
        <w:t>is a very good move for downtown</w:t>
      </w:r>
      <w:r w:rsidR="005A45CF">
        <w:t xml:space="preserve"> and that he expects this to alleviate pressure in the district.</w:t>
      </w:r>
    </w:p>
    <w:p w14:paraId="0C3CB82C" w14:textId="77777777" w:rsidR="00B02F32" w:rsidRDefault="00B02F32" w:rsidP="006E2C72">
      <w:pPr>
        <w:jc w:val="both"/>
      </w:pPr>
    </w:p>
    <w:p w14:paraId="67A7497D" w14:textId="575DE746" w:rsidR="00B02F32" w:rsidRDefault="005A45CF" w:rsidP="006E2C72">
      <w:pPr>
        <w:jc w:val="both"/>
      </w:pPr>
      <w:r>
        <w:rPr>
          <w:noProof/>
        </w:rPr>
        <w:t xml:space="preserve">Ms. Broker shared the upcoming Event Schedule with TAC.  In response to the overwhelming number of events scheduled toward the end of October, Ms. Broker sent a memorandum to the City Manager informing him that SEFT will suspend the issuance of event permits downtown </w:t>
      </w:r>
      <w:r>
        <w:t xml:space="preserve">between </w:t>
      </w:r>
      <w:r w:rsidR="00B02F32" w:rsidRPr="00B02F32">
        <w:t>October 19</w:t>
      </w:r>
      <w:r>
        <w:t xml:space="preserve"> and </w:t>
      </w:r>
      <w:r w:rsidR="00B02F32" w:rsidRPr="00B02F32">
        <w:t>November 4, 2019</w:t>
      </w:r>
      <w:r>
        <w:t>.</w:t>
      </w:r>
    </w:p>
    <w:p w14:paraId="35DE2A35" w14:textId="77777777" w:rsidR="005A45CF" w:rsidRDefault="005A45CF" w:rsidP="006E2C72">
      <w:pPr>
        <w:jc w:val="both"/>
      </w:pPr>
      <w:bookmarkStart w:id="0" w:name="_GoBack"/>
      <w:bookmarkEnd w:id="0"/>
    </w:p>
    <w:p w14:paraId="47FCB48A" w14:textId="77777777" w:rsidR="006E2C72" w:rsidRDefault="00B02F32" w:rsidP="006E2C72">
      <w:pPr>
        <w:pStyle w:val="ListParagraph"/>
        <w:spacing w:after="240"/>
        <w:ind w:left="0"/>
        <w:contextualSpacing w:val="0"/>
        <w:jc w:val="both"/>
      </w:pPr>
      <w:r>
        <w:t>S</w:t>
      </w:r>
      <w:r w:rsidR="005A45CF">
        <w:t xml:space="preserve">avannah Pride is growing rapidly. In response, </w:t>
      </w:r>
      <w:r>
        <w:t xml:space="preserve">SEFT is already preparing to move the event from Ellis Square next year (2020) to </w:t>
      </w:r>
      <w:r w:rsidR="005A45CF">
        <w:t xml:space="preserve">a location that can accommodate the anticipated large crowd.  Ms. Broker mentioned that the organizers of Savannah Pride really set the bar for how an organization should plan and execute a large event.  </w:t>
      </w:r>
    </w:p>
    <w:p w14:paraId="001A287C" w14:textId="44A6E9CD" w:rsidR="00B02F32" w:rsidRDefault="005A45CF" w:rsidP="006E2C72">
      <w:pPr>
        <w:pStyle w:val="ListParagraph"/>
        <w:spacing w:after="240"/>
        <w:ind w:left="0"/>
        <w:contextualSpacing w:val="0"/>
        <w:jc w:val="both"/>
      </w:pPr>
      <w:r>
        <w:t xml:space="preserve">Ms. Broker will be meeting with the </w:t>
      </w:r>
      <w:r w:rsidR="006E2C72">
        <w:t>organizations</w:t>
      </w:r>
      <w:r>
        <w:t xml:space="preserve"> that use Rousakis Plaza for events.  These organizations are Unity in the Community, Savannah Waterfront Association and</w:t>
      </w:r>
      <w:r w:rsidR="006E2C72">
        <w:t xml:space="preserve"> Savannah River Street Art Association.  Ms. Broker would like to see the organizations collaborate more so as to allow for no events on some weekends. Ms. Broker will report her progress at the next TAC meeting.</w:t>
      </w:r>
    </w:p>
    <w:p w14:paraId="3B209A08" w14:textId="7754C4C9" w:rsidR="000A056A" w:rsidRPr="000A056A" w:rsidRDefault="006E2C72" w:rsidP="006E2C72">
      <w:pPr>
        <w:pStyle w:val="ListParagraph"/>
        <w:spacing w:after="240"/>
        <w:ind w:left="0"/>
        <w:contextualSpacing w:val="0"/>
        <w:jc w:val="both"/>
      </w:pPr>
      <w:r>
        <w:t>Sue Adler</w:t>
      </w:r>
      <w:r w:rsidR="000A056A" w:rsidRPr="000A056A">
        <w:t xml:space="preserve"> pointed out the Jewish Food Festival was missing from our event calendar. 10/27/2019.</w:t>
      </w:r>
    </w:p>
    <w:p w14:paraId="7EF54EAA" w14:textId="2550F966" w:rsidR="00CC0199" w:rsidRDefault="00CC0199" w:rsidP="006E2C72">
      <w:pPr>
        <w:pStyle w:val="ListParagraph"/>
        <w:spacing w:after="240"/>
        <w:ind w:left="0"/>
        <w:contextualSpacing w:val="0"/>
        <w:jc w:val="both"/>
        <w:rPr>
          <w:b/>
        </w:rPr>
      </w:pPr>
      <w:r w:rsidRPr="00CC0199">
        <w:rPr>
          <w:b/>
        </w:rPr>
        <w:t>Other Business</w:t>
      </w:r>
    </w:p>
    <w:p w14:paraId="41CAEB1E" w14:textId="0726D31C" w:rsidR="000A056A" w:rsidRPr="000A056A" w:rsidRDefault="006E2C72" w:rsidP="006E2C72">
      <w:pPr>
        <w:pStyle w:val="ListParagraph"/>
        <w:spacing w:after="240"/>
        <w:ind w:left="0"/>
        <w:contextualSpacing w:val="0"/>
        <w:jc w:val="both"/>
      </w:pPr>
      <w:r>
        <w:t>Street Performer P</w:t>
      </w:r>
      <w:r w:rsidR="000A056A" w:rsidRPr="000A056A">
        <w:t xml:space="preserve">olicy- </w:t>
      </w:r>
      <w:r>
        <w:t>Mr. Edmin</w:t>
      </w:r>
      <w:r w:rsidR="000A056A" w:rsidRPr="000A056A">
        <w:t xml:space="preserve">ster would like to be included in the rewrite and editing process. Rachel Scott will </w:t>
      </w:r>
      <w:r>
        <w:t>communicate with him regarding the progress on this Policy</w:t>
      </w:r>
      <w:r w:rsidR="000A056A" w:rsidRPr="000A056A">
        <w:t xml:space="preserve">. </w:t>
      </w:r>
    </w:p>
    <w:p w14:paraId="4824C37E" w14:textId="77777777" w:rsidR="001B30A1" w:rsidRDefault="001B30A1" w:rsidP="006E2C72">
      <w:pPr>
        <w:jc w:val="both"/>
      </w:pPr>
      <w:r>
        <w:t>Meeting adjourned.</w:t>
      </w:r>
    </w:p>
    <w:p w14:paraId="456C8606" w14:textId="77777777" w:rsidR="001B30A1" w:rsidRDefault="001B30A1" w:rsidP="006E2C72">
      <w:pPr>
        <w:jc w:val="both"/>
      </w:pPr>
    </w:p>
    <w:p w14:paraId="6F5E786E" w14:textId="57B10944" w:rsidR="001B30A1" w:rsidRPr="00F40B12" w:rsidRDefault="001B30A1" w:rsidP="006E2C72">
      <w:pPr>
        <w:jc w:val="both"/>
      </w:pPr>
      <w:r>
        <w:t>Next Meeting:</w:t>
      </w:r>
      <w:r w:rsidR="00F40B12">
        <w:tab/>
      </w:r>
      <w:r w:rsidR="00F40B12">
        <w:tab/>
      </w:r>
      <w:r w:rsidR="00CC0199">
        <w:rPr>
          <w:b/>
        </w:rPr>
        <w:t>October</w:t>
      </w:r>
      <w:r w:rsidR="00866EA1">
        <w:rPr>
          <w:b/>
        </w:rPr>
        <w:t xml:space="preserve"> 1</w:t>
      </w:r>
      <w:r w:rsidR="00CC0199">
        <w:rPr>
          <w:b/>
        </w:rPr>
        <w:t>6</w:t>
      </w:r>
      <w:r w:rsidR="00F40B12">
        <w:rPr>
          <w:b/>
        </w:rPr>
        <w:t>, 2019</w:t>
      </w:r>
    </w:p>
    <w:p w14:paraId="163F1584" w14:textId="77777777" w:rsidR="001B30A1" w:rsidRDefault="00F40B12" w:rsidP="006E2C72">
      <w:pPr>
        <w:jc w:val="both"/>
        <w:rPr>
          <w:b/>
        </w:rPr>
      </w:pPr>
      <w:r>
        <w:rPr>
          <w:b/>
        </w:rPr>
        <w:tab/>
      </w:r>
      <w:r>
        <w:rPr>
          <w:b/>
        </w:rPr>
        <w:tab/>
      </w:r>
      <w:r>
        <w:rPr>
          <w:b/>
        </w:rPr>
        <w:tab/>
      </w:r>
      <w:r w:rsidR="004022D2" w:rsidRPr="00930E2F">
        <w:rPr>
          <w:b/>
        </w:rPr>
        <w:t xml:space="preserve">8:30am – </w:t>
      </w:r>
      <w:r w:rsidR="001B30A1">
        <w:rPr>
          <w:b/>
        </w:rPr>
        <w:t>10:00 a.m.</w:t>
      </w:r>
    </w:p>
    <w:p w14:paraId="0D291EAE" w14:textId="77777777" w:rsidR="00B63B9F" w:rsidRPr="001B30A1" w:rsidRDefault="00F40B12" w:rsidP="006E2C72">
      <w:pPr>
        <w:jc w:val="both"/>
        <w:rPr>
          <w:rFonts w:eastAsia="Times New Roman"/>
          <w:b/>
        </w:rPr>
      </w:pPr>
      <w:r>
        <w:rPr>
          <w:b/>
        </w:rPr>
        <w:tab/>
      </w:r>
      <w:r>
        <w:rPr>
          <w:b/>
        </w:rPr>
        <w:tab/>
      </w:r>
      <w:r>
        <w:rPr>
          <w:b/>
        </w:rPr>
        <w:tab/>
      </w:r>
      <w:r w:rsidR="00D37AFF">
        <w:rPr>
          <w:b/>
        </w:rPr>
        <w:t>City Hall Media Room – 2</w:t>
      </w:r>
      <w:r w:rsidR="00D37AFF" w:rsidRPr="00D37AFF">
        <w:rPr>
          <w:b/>
          <w:vertAlign w:val="superscript"/>
        </w:rPr>
        <w:t>nd</w:t>
      </w:r>
      <w:r w:rsidR="00D37AFF">
        <w:rPr>
          <w:b/>
        </w:rPr>
        <w:t xml:space="preserve"> Floor</w:t>
      </w:r>
    </w:p>
    <w:p w14:paraId="7D8AB5C0" w14:textId="77777777" w:rsidR="00B63B9F" w:rsidRDefault="00F40B12" w:rsidP="006E2C72">
      <w:pPr>
        <w:jc w:val="both"/>
      </w:pPr>
      <w:r>
        <w:tab/>
      </w:r>
      <w:r>
        <w:tab/>
      </w:r>
    </w:p>
    <w:p w14:paraId="4D6B7DF6" w14:textId="77777777" w:rsidR="002C1B37" w:rsidRDefault="002C1B37" w:rsidP="006E2C72">
      <w:pPr>
        <w:jc w:val="both"/>
      </w:pPr>
    </w:p>
    <w:p w14:paraId="2FCC1FE8" w14:textId="77777777" w:rsidR="002C1B37" w:rsidRDefault="002C1B37" w:rsidP="006E2C72">
      <w:pPr>
        <w:jc w:val="both"/>
      </w:pPr>
      <w:r>
        <w:t xml:space="preserve"> </w:t>
      </w:r>
    </w:p>
    <w:sectPr w:rsidR="002C1B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5948F" w14:textId="77777777" w:rsidR="00C1743B" w:rsidRDefault="00C1743B" w:rsidP="00B63B9F">
      <w:r>
        <w:separator/>
      </w:r>
    </w:p>
  </w:endnote>
  <w:endnote w:type="continuationSeparator" w:id="0">
    <w:p w14:paraId="64BC3F7E" w14:textId="77777777" w:rsidR="00C1743B" w:rsidRDefault="00C1743B" w:rsidP="00B6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07910" w14:textId="77777777" w:rsidR="00C1743B" w:rsidRDefault="00C1743B" w:rsidP="00B63B9F">
      <w:r>
        <w:separator/>
      </w:r>
    </w:p>
  </w:footnote>
  <w:footnote w:type="continuationSeparator" w:id="0">
    <w:p w14:paraId="7F8154A6" w14:textId="77777777" w:rsidR="00C1743B" w:rsidRDefault="00C1743B" w:rsidP="00B63B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388"/>
    <w:multiLevelType w:val="hybridMultilevel"/>
    <w:tmpl w:val="2B42DBE0"/>
    <w:lvl w:ilvl="0" w:tplc="8CC4B0D4">
      <w:start w:val="1"/>
      <w:numFmt w:val="bullet"/>
      <w:lvlText w:val="•"/>
      <w:lvlJc w:val="left"/>
      <w:pPr>
        <w:tabs>
          <w:tab w:val="num" w:pos="720"/>
        </w:tabs>
        <w:ind w:left="720" w:hanging="360"/>
      </w:pPr>
      <w:rPr>
        <w:rFonts w:ascii="Times New Roman" w:hAnsi="Times New Roman" w:hint="default"/>
      </w:rPr>
    </w:lvl>
    <w:lvl w:ilvl="1" w:tplc="60DC3F9A">
      <w:start w:val="1"/>
      <w:numFmt w:val="bullet"/>
      <w:lvlText w:val="•"/>
      <w:lvlJc w:val="left"/>
      <w:pPr>
        <w:tabs>
          <w:tab w:val="num" w:pos="1440"/>
        </w:tabs>
        <w:ind w:left="1440" w:hanging="360"/>
      </w:pPr>
      <w:rPr>
        <w:rFonts w:ascii="Times New Roman" w:hAnsi="Times New Roman" w:hint="default"/>
      </w:rPr>
    </w:lvl>
    <w:lvl w:ilvl="2" w:tplc="4B825116" w:tentative="1">
      <w:start w:val="1"/>
      <w:numFmt w:val="bullet"/>
      <w:lvlText w:val="•"/>
      <w:lvlJc w:val="left"/>
      <w:pPr>
        <w:tabs>
          <w:tab w:val="num" w:pos="2160"/>
        </w:tabs>
        <w:ind w:left="2160" w:hanging="360"/>
      </w:pPr>
      <w:rPr>
        <w:rFonts w:ascii="Times New Roman" w:hAnsi="Times New Roman" w:hint="default"/>
      </w:rPr>
    </w:lvl>
    <w:lvl w:ilvl="3" w:tplc="348EA2C2" w:tentative="1">
      <w:start w:val="1"/>
      <w:numFmt w:val="bullet"/>
      <w:lvlText w:val="•"/>
      <w:lvlJc w:val="left"/>
      <w:pPr>
        <w:tabs>
          <w:tab w:val="num" w:pos="2880"/>
        </w:tabs>
        <w:ind w:left="2880" w:hanging="360"/>
      </w:pPr>
      <w:rPr>
        <w:rFonts w:ascii="Times New Roman" w:hAnsi="Times New Roman" w:hint="default"/>
      </w:rPr>
    </w:lvl>
    <w:lvl w:ilvl="4" w:tplc="7E9C9496" w:tentative="1">
      <w:start w:val="1"/>
      <w:numFmt w:val="bullet"/>
      <w:lvlText w:val="•"/>
      <w:lvlJc w:val="left"/>
      <w:pPr>
        <w:tabs>
          <w:tab w:val="num" w:pos="3600"/>
        </w:tabs>
        <w:ind w:left="3600" w:hanging="360"/>
      </w:pPr>
      <w:rPr>
        <w:rFonts w:ascii="Times New Roman" w:hAnsi="Times New Roman" w:hint="default"/>
      </w:rPr>
    </w:lvl>
    <w:lvl w:ilvl="5" w:tplc="AEB28F4E" w:tentative="1">
      <w:start w:val="1"/>
      <w:numFmt w:val="bullet"/>
      <w:lvlText w:val="•"/>
      <w:lvlJc w:val="left"/>
      <w:pPr>
        <w:tabs>
          <w:tab w:val="num" w:pos="4320"/>
        </w:tabs>
        <w:ind w:left="4320" w:hanging="360"/>
      </w:pPr>
      <w:rPr>
        <w:rFonts w:ascii="Times New Roman" w:hAnsi="Times New Roman" w:hint="default"/>
      </w:rPr>
    </w:lvl>
    <w:lvl w:ilvl="6" w:tplc="2D5EDAC8" w:tentative="1">
      <w:start w:val="1"/>
      <w:numFmt w:val="bullet"/>
      <w:lvlText w:val="•"/>
      <w:lvlJc w:val="left"/>
      <w:pPr>
        <w:tabs>
          <w:tab w:val="num" w:pos="5040"/>
        </w:tabs>
        <w:ind w:left="5040" w:hanging="360"/>
      </w:pPr>
      <w:rPr>
        <w:rFonts w:ascii="Times New Roman" w:hAnsi="Times New Roman" w:hint="default"/>
      </w:rPr>
    </w:lvl>
    <w:lvl w:ilvl="7" w:tplc="BA32AC5E" w:tentative="1">
      <w:start w:val="1"/>
      <w:numFmt w:val="bullet"/>
      <w:lvlText w:val="•"/>
      <w:lvlJc w:val="left"/>
      <w:pPr>
        <w:tabs>
          <w:tab w:val="num" w:pos="5760"/>
        </w:tabs>
        <w:ind w:left="5760" w:hanging="360"/>
      </w:pPr>
      <w:rPr>
        <w:rFonts w:ascii="Times New Roman" w:hAnsi="Times New Roman" w:hint="default"/>
      </w:rPr>
    </w:lvl>
    <w:lvl w:ilvl="8" w:tplc="14B4B57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7A1800"/>
    <w:multiLevelType w:val="hybridMultilevel"/>
    <w:tmpl w:val="9CD29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DD3E53"/>
    <w:multiLevelType w:val="hybridMultilevel"/>
    <w:tmpl w:val="E9FE4624"/>
    <w:lvl w:ilvl="0" w:tplc="F7DA2F3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7E391D"/>
    <w:multiLevelType w:val="hybridMultilevel"/>
    <w:tmpl w:val="C3262836"/>
    <w:lvl w:ilvl="0" w:tplc="5A3E98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B773C"/>
    <w:multiLevelType w:val="hybridMultilevel"/>
    <w:tmpl w:val="20781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E719A"/>
    <w:multiLevelType w:val="hybridMultilevel"/>
    <w:tmpl w:val="F5742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A03B9B"/>
    <w:multiLevelType w:val="hybridMultilevel"/>
    <w:tmpl w:val="269CAB66"/>
    <w:lvl w:ilvl="0" w:tplc="52EEED04">
      <w:start w:val="1"/>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22075B6"/>
    <w:multiLevelType w:val="hybridMultilevel"/>
    <w:tmpl w:val="326E2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285FB4"/>
    <w:multiLevelType w:val="hybridMultilevel"/>
    <w:tmpl w:val="411C2AAA"/>
    <w:lvl w:ilvl="0" w:tplc="BFBE863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F60F5E"/>
    <w:multiLevelType w:val="hybridMultilevel"/>
    <w:tmpl w:val="589CF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D7D7C49"/>
    <w:multiLevelType w:val="hybridMultilevel"/>
    <w:tmpl w:val="C8448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F9058A"/>
    <w:multiLevelType w:val="hybridMultilevel"/>
    <w:tmpl w:val="BDC4B082"/>
    <w:lvl w:ilvl="0" w:tplc="BB18F80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ED0546A"/>
    <w:multiLevelType w:val="hybridMultilevel"/>
    <w:tmpl w:val="3E0829EA"/>
    <w:lvl w:ilvl="0" w:tplc="7D326300">
      <w:start w:val="1"/>
      <w:numFmt w:val="bullet"/>
      <w:lvlText w:val="•"/>
      <w:lvlJc w:val="left"/>
      <w:pPr>
        <w:tabs>
          <w:tab w:val="num" w:pos="720"/>
        </w:tabs>
        <w:ind w:left="720" w:hanging="360"/>
      </w:pPr>
      <w:rPr>
        <w:rFonts w:ascii="Arial" w:hAnsi="Arial" w:hint="default"/>
      </w:rPr>
    </w:lvl>
    <w:lvl w:ilvl="1" w:tplc="884A1138" w:tentative="1">
      <w:start w:val="1"/>
      <w:numFmt w:val="bullet"/>
      <w:lvlText w:val="•"/>
      <w:lvlJc w:val="left"/>
      <w:pPr>
        <w:tabs>
          <w:tab w:val="num" w:pos="1440"/>
        </w:tabs>
        <w:ind w:left="1440" w:hanging="360"/>
      </w:pPr>
      <w:rPr>
        <w:rFonts w:ascii="Arial" w:hAnsi="Arial" w:hint="default"/>
      </w:rPr>
    </w:lvl>
    <w:lvl w:ilvl="2" w:tplc="FEB8A038" w:tentative="1">
      <w:start w:val="1"/>
      <w:numFmt w:val="bullet"/>
      <w:lvlText w:val="•"/>
      <w:lvlJc w:val="left"/>
      <w:pPr>
        <w:tabs>
          <w:tab w:val="num" w:pos="2160"/>
        </w:tabs>
        <w:ind w:left="2160" w:hanging="360"/>
      </w:pPr>
      <w:rPr>
        <w:rFonts w:ascii="Arial" w:hAnsi="Arial" w:hint="default"/>
      </w:rPr>
    </w:lvl>
    <w:lvl w:ilvl="3" w:tplc="EE7455F8" w:tentative="1">
      <w:start w:val="1"/>
      <w:numFmt w:val="bullet"/>
      <w:lvlText w:val="•"/>
      <w:lvlJc w:val="left"/>
      <w:pPr>
        <w:tabs>
          <w:tab w:val="num" w:pos="2880"/>
        </w:tabs>
        <w:ind w:left="2880" w:hanging="360"/>
      </w:pPr>
      <w:rPr>
        <w:rFonts w:ascii="Arial" w:hAnsi="Arial" w:hint="default"/>
      </w:rPr>
    </w:lvl>
    <w:lvl w:ilvl="4" w:tplc="6B46B36C" w:tentative="1">
      <w:start w:val="1"/>
      <w:numFmt w:val="bullet"/>
      <w:lvlText w:val="•"/>
      <w:lvlJc w:val="left"/>
      <w:pPr>
        <w:tabs>
          <w:tab w:val="num" w:pos="3600"/>
        </w:tabs>
        <w:ind w:left="3600" w:hanging="360"/>
      </w:pPr>
      <w:rPr>
        <w:rFonts w:ascii="Arial" w:hAnsi="Arial" w:hint="default"/>
      </w:rPr>
    </w:lvl>
    <w:lvl w:ilvl="5" w:tplc="EBD83ADA" w:tentative="1">
      <w:start w:val="1"/>
      <w:numFmt w:val="bullet"/>
      <w:lvlText w:val="•"/>
      <w:lvlJc w:val="left"/>
      <w:pPr>
        <w:tabs>
          <w:tab w:val="num" w:pos="4320"/>
        </w:tabs>
        <w:ind w:left="4320" w:hanging="360"/>
      </w:pPr>
      <w:rPr>
        <w:rFonts w:ascii="Arial" w:hAnsi="Arial" w:hint="default"/>
      </w:rPr>
    </w:lvl>
    <w:lvl w:ilvl="6" w:tplc="2FE25894" w:tentative="1">
      <w:start w:val="1"/>
      <w:numFmt w:val="bullet"/>
      <w:lvlText w:val="•"/>
      <w:lvlJc w:val="left"/>
      <w:pPr>
        <w:tabs>
          <w:tab w:val="num" w:pos="5040"/>
        </w:tabs>
        <w:ind w:left="5040" w:hanging="360"/>
      </w:pPr>
      <w:rPr>
        <w:rFonts w:ascii="Arial" w:hAnsi="Arial" w:hint="default"/>
      </w:rPr>
    </w:lvl>
    <w:lvl w:ilvl="7" w:tplc="A18E3E2E" w:tentative="1">
      <w:start w:val="1"/>
      <w:numFmt w:val="bullet"/>
      <w:lvlText w:val="•"/>
      <w:lvlJc w:val="left"/>
      <w:pPr>
        <w:tabs>
          <w:tab w:val="num" w:pos="5760"/>
        </w:tabs>
        <w:ind w:left="5760" w:hanging="360"/>
      </w:pPr>
      <w:rPr>
        <w:rFonts w:ascii="Arial" w:hAnsi="Arial" w:hint="default"/>
      </w:rPr>
    </w:lvl>
    <w:lvl w:ilvl="8" w:tplc="C49622B2"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9F"/>
    <w:rsid w:val="000339E1"/>
    <w:rsid w:val="00034825"/>
    <w:rsid w:val="00036C71"/>
    <w:rsid w:val="000A056A"/>
    <w:rsid w:val="000A356C"/>
    <w:rsid w:val="000D6A33"/>
    <w:rsid w:val="00151B59"/>
    <w:rsid w:val="001B30A1"/>
    <w:rsid w:val="001F64D9"/>
    <w:rsid w:val="00260AAC"/>
    <w:rsid w:val="002C1B37"/>
    <w:rsid w:val="003271C4"/>
    <w:rsid w:val="00350524"/>
    <w:rsid w:val="00364B0B"/>
    <w:rsid w:val="003B522B"/>
    <w:rsid w:val="003C6AA9"/>
    <w:rsid w:val="003E236B"/>
    <w:rsid w:val="004022D2"/>
    <w:rsid w:val="00432A4A"/>
    <w:rsid w:val="004A767C"/>
    <w:rsid w:val="00504278"/>
    <w:rsid w:val="00566C31"/>
    <w:rsid w:val="005A45CF"/>
    <w:rsid w:val="005B1AD8"/>
    <w:rsid w:val="005B58AE"/>
    <w:rsid w:val="005C2A82"/>
    <w:rsid w:val="005D4C8E"/>
    <w:rsid w:val="005E2824"/>
    <w:rsid w:val="006073E6"/>
    <w:rsid w:val="00645A34"/>
    <w:rsid w:val="0064624B"/>
    <w:rsid w:val="006E2C72"/>
    <w:rsid w:val="00744845"/>
    <w:rsid w:val="00777C82"/>
    <w:rsid w:val="007C4D9E"/>
    <w:rsid w:val="00866EA1"/>
    <w:rsid w:val="0086756C"/>
    <w:rsid w:val="008808BA"/>
    <w:rsid w:val="00881F6E"/>
    <w:rsid w:val="00896B74"/>
    <w:rsid w:val="00930E2F"/>
    <w:rsid w:val="00956C3F"/>
    <w:rsid w:val="009713A2"/>
    <w:rsid w:val="009C7C67"/>
    <w:rsid w:val="009F2323"/>
    <w:rsid w:val="00A156C6"/>
    <w:rsid w:val="00A17120"/>
    <w:rsid w:val="00A467C5"/>
    <w:rsid w:val="00A55A42"/>
    <w:rsid w:val="00A61ADC"/>
    <w:rsid w:val="00AC1596"/>
    <w:rsid w:val="00B02F32"/>
    <w:rsid w:val="00B371F2"/>
    <w:rsid w:val="00B506E5"/>
    <w:rsid w:val="00B63B9F"/>
    <w:rsid w:val="00B9541A"/>
    <w:rsid w:val="00BA37CD"/>
    <w:rsid w:val="00BB34BE"/>
    <w:rsid w:val="00BE697A"/>
    <w:rsid w:val="00C15342"/>
    <w:rsid w:val="00C1743B"/>
    <w:rsid w:val="00C7302F"/>
    <w:rsid w:val="00CC0199"/>
    <w:rsid w:val="00D067B1"/>
    <w:rsid w:val="00D25073"/>
    <w:rsid w:val="00D3735A"/>
    <w:rsid w:val="00D37AFF"/>
    <w:rsid w:val="00DD3F28"/>
    <w:rsid w:val="00DE233E"/>
    <w:rsid w:val="00DE52CF"/>
    <w:rsid w:val="00E03E02"/>
    <w:rsid w:val="00E2159F"/>
    <w:rsid w:val="00E60785"/>
    <w:rsid w:val="00E65E6E"/>
    <w:rsid w:val="00E756B2"/>
    <w:rsid w:val="00ED0882"/>
    <w:rsid w:val="00F40B12"/>
    <w:rsid w:val="00F43048"/>
    <w:rsid w:val="00FE1F31"/>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7F22D7"/>
  <w15:chartTrackingRefBased/>
  <w15:docId w15:val="{8BE9138E-5D90-4EBE-AF1A-6FC296A5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B9F"/>
    <w:pPr>
      <w:tabs>
        <w:tab w:val="center" w:pos="4680"/>
        <w:tab w:val="right" w:pos="9360"/>
      </w:tabs>
    </w:pPr>
  </w:style>
  <w:style w:type="character" w:customStyle="1" w:styleId="HeaderChar">
    <w:name w:val="Header Char"/>
    <w:basedOn w:val="DefaultParagraphFont"/>
    <w:link w:val="Header"/>
    <w:uiPriority w:val="99"/>
    <w:rsid w:val="00B63B9F"/>
  </w:style>
  <w:style w:type="paragraph" w:styleId="Footer">
    <w:name w:val="footer"/>
    <w:basedOn w:val="Normal"/>
    <w:link w:val="FooterChar"/>
    <w:uiPriority w:val="99"/>
    <w:unhideWhenUsed/>
    <w:rsid w:val="00B63B9F"/>
    <w:pPr>
      <w:tabs>
        <w:tab w:val="center" w:pos="4680"/>
        <w:tab w:val="right" w:pos="9360"/>
      </w:tabs>
    </w:pPr>
  </w:style>
  <w:style w:type="character" w:customStyle="1" w:styleId="FooterChar">
    <w:name w:val="Footer Char"/>
    <w:basedOn w:val="DefaultParagraphFont"/>
    <w:link w:val="Footer"/>
    <w:uiPriority w:val="99"/>
    <w:rsid w:val="00B63B9F"/>
  </w:style>
  <w:style w:type="paragraph" w:styleId="ListParagraph">
    <w:name w:val="List Paragraph"/>
    <w:basedOn w:val="Normal"/>
    <w:uiPriority w:val="34"/>
    <w:qFormat/>
    <w:rsid w:val="00B63B9F"/>
    <w:pPr>
      <w:ind w:left="720"/>
      <w:contextualSpacing/>
    </w:pPr>
  </w:style>
  <w:style w:type="paragraph" w:styleId="BalloonText">
    <w:name w:val="Balloon Text"/>
    <w:basedOn w:val="Normal"/>
    <w:link w:val="BalloonTextChar"/>
    <w:uiPriority w:val="99"/>
    <w:semiHidden/>
    <w:unhideWhenUsed/>
    <w:rsid w:val="00F430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048"/>
    <w:rPr>
      <w:rFonts w:ascii="Segoe UI" w:hAnsi="Segoe UI" w:cs="Segoe UI"/>
      <w:sz w:val="18"/>
      <w:szCs w:val="18"/>
    </w:rPr>
  </w:style>
  <w:style w:type="character" w:styleId="CommentReference">
    <w:name w:val="annotation reference"/>
    <w:basedOn w:val="DefaultParagraphFont"/>
    <w:uiPriority w:val="99"/>
    <w:semiHidden/>
    <w:unhideWhenUsed/>
    <w:rsid w:val="005B58AE"/>
    <w:rPr>
      <w:sz w:val="16"/>
      <w:szCs w:val="16"/>
    </w:rPr>
  </w:style>
  <w:style w:type="paragraph" w:styleId="CommentText">
    <w:name w:val="annotation text"/>
    <w:basedOn w:val="Normal"/>
    <w:link w:val="CommentTextChar"/>
    <w:uiPriority w:val="99"/>
    <w:semiHidden/>
    <w:unhideWhenUsed/>
    <w:rsid w:val="005B58AE"/>
    <w:rPr>
      <w:sz w:val="20"/>
      <w:szCs w:val="20"/>
    </w:rPr>
  </w:style>
  <w:style w:type="character" w:customStyle="1" w:styleId="CommentTextChar">
    <w:name w:val="Comment Text Char"/>
    <w:basedOn w:val="DefaultParagraphFont"/>
    <w:link w:val="CommentText"/>
    <w:uiPriority w:val="99"/>
    <w:semiHidden/>
    <w:rsid w:val="005B58AE"/>
    <w:rPr>
      <w:sz w:val="20"/>
      <w:szCs w:val="20"/>
    </w:rPr>
  </w:style>
  <w:style w:type="paragraph" w:styleId="CommentSubject">
    <w:name w:val="annotation subject"/>
    <w:basedOn w:val="CommentText"/>
    <w:next w:val="CommentText"/>
    <w:link w:val="CommentSubjectChar"/>
    <w:uiPriority w:val="99"/>
    <w:semiHidden/>
    <w:unhideWhenUsed/>
    <w:rsid w:val="005B58AE"/>
    <w:rPr>
      <w:b/>
      <w:bCs/>
    </w:rPr>
  </w:style>
  <w:style w:type="character" w:customStyle="1" w:styleId="CommentSubjectChar">
    <w:name w:val="Comment Subject Char"/>
    <w:basedOn w:val="CommentTextChar"/>
    <w:link w:val="CommentSubject"/>
    <w:uiPriority w:val="99"/>
    <w:semiHidden/>
    <w:rsid w:val="005B5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9089">
      <w:bodyDiv w:val="1"/>
      <w:marLeft w:val="0"/>
      <w:marRight w:val="0"/>
      <w:marTop w:val="0"/>
      <w:marBottom w:val="0"/>
      <w:divBdr>
        <w:top w:val="none" w:sz="0" w:space="0" w:color="auto"/>
        <w:left w:val="none" w:sz="0" w:space="0" w:color="auto"/>
        <w:bottom w:val="none" w:sz="0" w:space="0" w:color="auto"/>
        <w:right w:val="none" w:sz="0" w:space="0" w:color="auto"/>
      </w:divBdr>
    </w:div>
    <w:div w:id="190843489">
      <w:bodyDiv w:val="1"/>
      <w:marLeft w:val="0"/>
      <w:marRight w:val="0"/>
      <w:marTop w:val="0"/>
      <w:marBottom w:val="0"/>
      <w:divBdr>
        <w:top w:val="none" w:sz="0" w:space="0" w:color="auto"/>
        <w:left w:val="none" w:sz="0" w:space="0" w:color="auto"/>
        <w:bottom w:val="none" w:sz="0" w:space="0" w:color="auto"/>
        <w:right w:val="none" w:sz="0" w:space="0" w:color="auto"/>
      </w:divBdr>
    </w:div>
    <w:div w:id="371880533">
      <w:bodyDiv w:val="1"/>
      <w:marLeft w:val="0"/>
      <w:marRight w:val="0"/>
      <w:marTop w:val="0"/>
      <w:marBottom w:val="0"/>
      <w:divBdr>
        <w:top w:val="none" w:sz="0" w:space="0" w:color="auto"/>
        <w:left w:val="none" w:sz="0" w:space="0" w:color="auto"/>
        <w:bottom w:val="none" w:sz="0" w:space="0" w:color="auto"/>
        <w:right w:val="none" w:sz="0" w:space="0" w:color="auto"/>
      </w:divBdr>
      <w:divsChild>
        <w:div w:id="1270814544">
          <w:marLeft w:val="547"/>
          <w:marRight w:val="0"/>
          <w:marTop w:val="96"/>
          <w:marBottom w:val="0"/>
          <w:divBdr>
            <w:top w:val="none" w:sz="0" w:space="0" w:color="auto"/>
            <w:left w:val="none" w:sz="0" w:space="0" w:color="auto"/>
            <w:bottom w:val="none" w:sz="0" w:space="0" w:color="auto"/>
            <w:right w:val="none" w:sz="0" w:space="0" w:color="auto"/>
          </w:divBdr>
        </w:div>
        <w:div w:id="347409196">
          <w:marLeft w:val="547"/>
          <w:marRight w:val="0"/>
          <w:marTop w:val="96"/>
          <w:marBottom w:val="0"/>
          <w:divBdr>
            <w:top w:val="none" w:sz="0" w:space="0" w:color="auto"/>
            <w:left w:val="none" w:sz="0" w:space="0" w:color="auto"/>
            <w:bottom w:val="none" w:sz="0" w:space="0" w:color="auto"/>
            <w:right w:val="none" w:sz="0" w:space="0" w:color="auto"/>
          </w:divBdr>
        </w:div>
      </w:divsChild>
    </w:div>
    <w:div w:id="491531049">
      <w:bodyDiv w:val="1"/>
      <w:marLeft w:val="0"/>
      <w:marRight w:val="0"/>
      <w:marTop w:val="0"/>
      <w:marBottom w:val="0"/>
      <w:divBdr>
        <w:top w:val="none" w:sz="0" w:space="0" w:color="auto"/>
        <w:left w:val="none" w:sz="0" w:space="0" w:color="auto"/>
        <w:bottom w:val="none" w:sz="0" w:space="0" w:color="auto"/>
        <w:right w:val="none" w:sz="0" w:space="0" w:color="auto"/>
      </w:divBdr>
    </w:div>
    <w:div w:id="975649761">
      <w:bodyDiv w:val="1"/>
      <w:marLeft w:val="0"/>
      <w:marRight w:val="0"/>
      <w:marTop w:val="0"/>
      <w:marBottom w:val="0"/>
      <w:divBdr>
        <w:top w:val="none" w:sz="0" w:space="0" w:color="auto"/>
        <w:left w:val="none" w:sz="0" w:space="0" w:color="auto"/>
        <w:bottom w:val="none" w:sz="0" w:space="0" w:color="auto"/>
        <w:right w:val="none" w:sz="0" w:space="0" w:color="auto"/>
      </w:divBdr>
    </w:div>
    <w:div w:id="1188174879">
      <w:bodyDiv w:val="1"/>
      <w:marLeft w:val="0"/>
      <w:marRight w:val="0"/>
      <w:marTop w:val="0"/>
      <w:marBottom w:val="0"/>
      <w:divBdr>
        <w:top w:val="none" w:sz="0" w:space="0" w:color="auto"/>
        <w:left w:val="none" w:sz="0" w:space="0" w:color="auto"/>
        <w:bottom w:val="none" w:sz="0" w:space="0" w:color="auto"/>
        <w:right w:val="none" w:sz="0" w:space="0" w:color="auto"/>
      </w:divBdr>
    </w:div>
    <w:div w:id="1400908363">
      <w:bodyDiv w:val="1"/>
      <w:marLeft w:val="0"/>
      <w:marRight w:val="0"/>
      <w:marTop w:val="0"/>
      <w:marBottom w:val="0"/>
      <w:divBdr>
        <w:top w:val="none" w:sz="0" w:space="0" w:color="auto"/>
        <w:left w:val="none" w:sz="0" w:space="0" w:color="auto"/>
        <w:bottom w:val="none" w:sz="0" w:space="0" w:color="auto"/>
        <w:right w:val="none" w:sz="0" w:space="0" w:color="auto"/>
      </w:divBdr>
    </w:div>
    <w:div w:id="1502349494">
      <w:bodyDiv w:val="1"/>
      <w:marLeft w:val="0"/>
      <w:marRight w:val="0"/>
      <w:marTop w:val="0"/>
      <w:marBottom w:val="0"/>
      <w:divBdr>
        <w:top w:val="none" w:sz="0" w:space="0" w:color="auto"/>
        <w:left w:val="none" w:sz="0" w:space="0" w:color="auto"/>
        <w:bottom w:val="none" w:sz="0" w:space="0" w:color="auto"/>
        <w:right w:val="none" w:sz="0" w:space="0" w:color="auto"/>
      </w:divBdr>
      <w:divsChild>
        <w:div w:id="1897278262">
          <w:marLeft w:val="547"/>
          <w:marRight w:val="0"/>
          <w:marTop w:val="0"/>
          <w:marBottom w:val="0"/>
          <w:divBdr>
            <w:top w:val="none" w:sz="0" w:space="0" w:color="auto"/>
            <w:left w:val="none" w:sz="0" w:space="0" w:color="auto"/>
            <w:bottom w:val="none" w:sz="0" w:space="0" w:color="auto"/>
            <w:right w:val="none" w:sz="0" w:space="0" w:color="auto"/>
          </w:divBdr>
        </w:div>
      </w:divsChild>
    </w:div>
    <w:div w:id="18077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1552</Words>
  <Characters>8853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Savannah</Company>
  <LinksUpToDate>false</LinksUpToDate>
  <CharactersWithSpaces>10385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Hutson</dc:creator>
  <cp:keywords/>
  <dc:description/>
  <cp:lastModifiedBy>Rachel Scott02</cp:lastModifiedBy>
  <cp:revision>2</cp:revision>
  <cp:lastPrinted>2019-08-29T18:04:00Z</cp:lastPrinted>
  <dcterms:created xsi:type="dcterms:W3CDTF">2019-10-01T19:33:00Z</dcterms:created>
  <dcterms:modified xsi:type="dcterms:W3CDTF">2019-10-01T19:33:00Z</dcterms:modified>
</cp:coreProperties>
</file>